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50" w:rsidRPr="00325A50" w:rsidRDefault="00325A50" w:rsidP="00325A50">
      <w:pPr>
        <w:spacing w:after="120"/>
        <w:jc w:val="center"/>
        <w:rPr>
          <w:sz w:val="22"/>
          <w:szCs w:val="22"/>
        </w:rPr>
      </w:pPr>
      <w:r w:rsidRPr="00325A50">
        <w:rPr>
          <w:b/>
          <w:bCs/>
          <w:i/>
          <w:iCs/>
          <w:sz w:val="22"/>
          <w:szCs w:val="22"/>
        </w:rPr>
        <w:t>XV.</w:t>
      </w:r>
      <w:r w:rsidRPr="00325A50">
        <w:rPr>
          <w:b/>
          <w:bCs/>
          <w:i/>
          <w:iCs/>
          <w:sz w:val="22"/>
          <w:szCs w:val="22"/>
          <w:vertAlign w:val="superscript"/>
        </w:rPr>
        <w:footnoteReference w:id="2"/>
      </w:r>
      <w:r w:rsidRPr="00325A50">
        <w:rPr>
          <w:b/>
          <w:bCs/>
          <w:i/>
          <w:iCs/>
          <w:sz w:val="22"/>
          <w:szCs w:val="22"/>
        </w:rPr>
        <w:t xml:space="preserve"> Az építésügyi és az építésfelügyeleti hatósági eljárás illetéke</w:t>
      </w:r>
    </w:p>
    <w:p w:rsidR="00325A50" w:rsidRPr="00325A50" w:rsidRDefault="00325A50" w:rsidP="00236469">
      <w:pPr>
        <w:spacing w:line="276" w:lineRule="auto"/>
        <w:jc w:val="both"/>
        <w:rPr>
          <w:b/>
          <w:sz w:val="22"/>
          <w:szCs w:val="22"/>
          <w:u w:val="single"/>
        </w:rPr>
      </w:pPr>
      <w:r w:rsidRPr="00325A50">
        <w:rPr>
          <w:b/>
          <w:sz w:val="22"/>
          <w:szCs w:val="22"/>
          <w:u w:val="single"/>
        </w:rPr>
        <w:t>I. Az építésügyi hatóságnál indított</w:t>
      </w:r>
    </w:p>
    <w:p w:rsidR="00325A50" w:rsidRPr="00325A50" w:rsidRDefault="00325A50" w:rsidP="00236469">
      <w:pPr>
        <w:spacing w:before="120" w:line="276" w:lineRule="auto"/>
        <w:ind w:left="284" w:hanging="284"/>
        <w:jc w:val="both"/>
        <w:rPr>
          <w:sz w:val="22"/>
          <w:szCs w:val="22"/>
        </w:rPr>
      </w:pPr>
      <w:r w:rsidRPr="00325A50">
        <w:rPr>
          <w:b/>
          <w:sz w:val="22"/>
          <w:szCs w:val="22"/>
        </w:rPr>
        <w:t>1. építési</w:t>
      </w:r>
      <w:r w:rsidRPr="00325A50">
        <w:rPr>
          <w:sz w:val="22"/>
          <w:szCs w:val="22"/>
        </w:rPr>
        <w:t xml:space="preserve"> (továbbépítési) </w:t>
      </w:r>
      <w:r w:rsidRPr="00325A50">
        <w:rPr>
          <w:b/>
          <w:sz w:val="22"/>
          <w:szCs w:val="22"/>
        </w:rPr>
        <w:t>engedélyezési</w:t>
      </w:r>
      <w:r w:rsidRPr="00236469">
        <w:rPr>
          <w:b/>
          <w:sz w:val="22"/>
          <w:szCs w:val="22"/>
        </w:rPr>
        <w:t>eljárás</w:t>
      </w:r>
      <w:r w:rsidRPr="00325A50">
        <w:rPr>
          <w:b/>
          <w:sz w:val="22"/>
          <w:szCs w:val="22"/>
        </w:rPr>
        <w:t>alapilletéke</w:t>
      </w:r>
      <w:r w:rsidRPr="00325A50">
        <w:rPr>
          <w:sz w:val="22"/>
          <w:szCs w:val="22"/>
        </w:rPr>
        <w:t xml:space="preserve"> 5 000 forint</w:t>
      </w:r>
      <w:r w:rsidRPr="00325A50">
        <w:rPr>
          <w:b/>
          <w:sz w:val="22"/>
          <w:szCs w:val="22"/>
        </w:rPr>
        <w:t>, melyen felül</w:t>
      </w:r>
      <w:r w:rsidRPr="00325A50">
        <w:rPr>
          <w:sz w:val="22"/>
          <w:szCs w:val="22"/>
        </w:rPr>
        <w:t xml:space="preserve"> az illeték</w:t>
      </w:r>
    </w:p>
    <w:p w:rsidR="00325A50" w:rsidRPr="00325A50" w:rsidRDefault="00325A50" w:rsidP="00236469">
      <w:pPr>
        <w:spacing w:line="276" w:lineRule="auto"/>
        <w:ind w:left="567" w:hanging="284"/>
        <w:jc w:val="both"/>
        <w:rPr>
          <w:sz w:val="22"/>
          <w:szCs w:val="22"/>
        </w:rPr>
      </w:pPr>
      <w:r w:rsidRPr="00325A50">
        <w:rPr>
          <w:i/>
          <w:iCs/>
          <w:sz w:val="22"/>
          <w:szCs w:val="22"/>
        </w:rPr>
        <w:t xml:space="preserve">a) </w:t>
      </w:r>
      <w:r w:rsidRPr="00325A50">
        <w:rPr>
          <w:sz w:val="22"/>
          <w:szCs w:val="22"/>
        </w:rPr>
        <w:t>új - más önálló rendeltetési egységet nem tartalmazó - egylakásos lakóépület építése esetén 20 000 forint,</w:t>
      </w:r>
    </w:p>
    <w:p w:rsidR="00325A50" w:rsidRPr="00325A50" w:rsidRDefault="00325A50" w:rsidP="00236469">
      <w:pPr>
        <w:spacing w:line="276" w:lineRule="auto"/>
        <w:ind w:left="567" w:hanging="284"/>
        <w:jc w:val="both"/>
        <w:rPr>
          <w:sz w:val="22"/>
          <w:szCs w:val="22"/>
        </w:rPr>
      </w:pPr>
      <w:r w:rsidRPr="00325A50">
        <w:rPr>
          <w:i/>
          <w:iCs/>
          <w:sz w:val="22"/>
          <w:szCs w:val="22"/>
        </w:rPr>
        <w:t xml:space="preserve">b) </w:t>
      </w:r>
      <w:r w:rsidRPr="00325A50">
        <w:rPr>
          <w:sz w:val="22"/>
          <w:szCs w:val="22"/>
        </w:rPr>
        <w:t>új - más önálló rendeltetési egységet is tartalmazó - épület építése esetén lakásonként 10 000 forint, egyéb önálló rendeltetési egység esetén</w:t>
      </w:r>
    </w:p>
    <w:p w:rsidR="00325A50" w:rsidRPr="00325A50" w:rsidRDefault="00325A50" w:rsidP="00236469">
      <w:pPr>
        <w:spacing w:line="276" w:lineRule="auto"/>
        <w:ind w:left="851" w:hanging="284"/>
        <w:jc w:val="both"/>
        <w:rPr>
          <w:sz w:val="22"/>
          <w:szCs w:val="22"/>
        </w:rPr>
      </w:pPr>
      <w:r w:rsidRPr="00325A50">
        <w:rPr>
          <w:i/>
          <w:iCs/>
          <w:sz w:val="22"/>
          <w:szCs w:val="22"/>
        </w:rPr>
        <w:t xml:space="preserve">ba) </w:t>
      </w:r>
      <w:r w:rsidRPr="00325A50">
        <w:rPr>
          <w:sz w:val="22"/>
          <w:szCs w:val="22"/>
        </w:rPr>
        <w:t>önálló rendeltetési egységenként 250 m2 hasznos alapterületig 20 000 forint,</w:t>
      </w:r>
    </w:p>
    <w:p w:rsidR="00325A50" w:rsidRPr="00325A50" w:rsidRDefault="00325A50" w:rsidP="00236469">
      <w:pPr>
        <w:spacing w:line="276" w:lineRule="auto"/>
        <w:ind w:left="851" w:hanging="284"/>
        <w:jc w:val="both"/>
        <w:rPr>
          <w:sz w:val="22"/>
          <w:szCs w:val="22"/>
        </w:rPr>
      </w:pPr>
      <w:r w:rsidRPr="00325A50">
        <w:rPr>
          <w:i/>
          <w:iCs/>
          <w:sz w:val="22"/>
          <w:szCs w:val="22"/>
        </w:rPr>
        <w:t xml:space="preserve">bb) </w:t>
      </w:r>
      <w:r w:rsidRPr="00325A50">
        <w:rPr>
          <w:sz w:val="22"/>
          <w:szCs w:val="22"/>
        </w:rPr>
        <w:t>a 250 m2-nél nagyobb hasznos alapterületű önálló rendeltetési egységenként 100 000 forint,</w:t>
      </w:r>
    </w:p>
    <w:p w:rsidR="00325A50" w:rsidRPr="00325A50" w:rsidRDefault="00325A50" w:rsidP="00236469">
      <w:pPr>
        <w:spacing w:line="276" w:lineRule="auto"/>
        <w:ind w:left="567" w:hanging="284"/>
        <w:jc w:val="both"/>
        <w:rPr>
          <w:sz w:val="22"/>
          <w:szCs w:val="22"/>
        </w:rPr>
      </w:pPr>
      <w:r w:rsidRPr="00325A50">
        <w:rPr>
          <w:i/>
          <w:iCs/>
          <w:sz w:val="22"/>
          <w:szCs w:val="22"/>
        </w:rPr>
        <w:t xml:space="preserve">c) </w:t>
      </w:r>
      <w:r w:rsidRPr="00325A50">
        <w:rPr>
          <w:sz w:val="22"/>
          <w:szCs w:val="22"/>
        </w:rPr>
        <w:t>műtárgy építése esetén, ha mérete jellemzően alapterületben kifejezhető, akkor minden megkezdett 100 m2-ként 10 000 forint, ha jellemzően hosszban kifejezhető, akkor folyóméterenként 1000 forint,</w:t>
      </w:r>
    </w:p>
    <w:p w:rsidR="00325A50" w:rsidRDefault="00325A50" w:rsidP="00236469">
      <w:pPr>
        <w:spacing w:line="276" w:lineRule="auto"/>
        <w:ind w:left="567" w:hanging="284"/>
        <w:jc w:val="both"/>
      </w:pPr>
      <w:r w:rsidRPr="00325A50">
        <w:rPr>
          <w:i/>
          <w:iCs/>
          <w:sz w:val="22"/>
          <w:szCs w:val="22"/>
        </w:rPr>
        <w:t xml:space="preserve">d) </w:t>
      </w:r>
      <w:r w:rsidRPr="00325A50">
        <w:rPr>
          <w:sz w:val="22"/>
          <w:szCs w:val="22"/>
        </w:rPr>
        <w:t>meglévő építmény bővítése, átalakítása, felújítása, helyreállítása, korszerűsítése esetén az építési tevékenységgel</w:t>
      </w:r>
      <w:r>
        <w:t xml:space="preserve"> érintett</w:t>
      </w:r>
    </w:p>
    <w:p w:rsidR="00325A50" w:rsidRPr="00325A50" w:rsidRDefault="00325A50" w:rsidP="00236469">
      <w:pPr>
        <w:spacing w:line="276" w:lineRule="auto"/>
        <w:ind w:left="851" w:hanging="284"/>
        <w:jc w:val="both"/>
        <w:rPr>
          <w:sz w:val="22"/>
          <w:szCs w:val="22"/>
        </w:rPr>
      </w:pPr>
      <w:r w:rsidRPr="00325A50">
        <w:rPr>
          <w:i/>
          <w:iCs/>
          <w:sz w:val="22"/>
          <w:szCs w:val="22"/>
        </w:rPr>
        <w:t xml:space="preserve">da) </w:t>
      </w:r>
      <w:r w:rsidRPr="00325A50">
        <w:rPr>
          <w:sz w:val="22"/>
          <w:szCs w:val="22"/>
        </w:rPr>
        <w:t>hasznos alapterület minden megkezdett 100 m2-ként 10 000 forint, vagy</w:t>
      </w:r>
    </w:p>
    <w:p w:rsidR="00325A50" w:rsidRPr="00325A50" w:rsidRDefault="00325A50" w:rsidP="00236469">
      <w:pPr>
        <w:spacing w:line="276" w:lineRule="auto"/>
        <w:ind w:left="851" w:hanging="284"/>
        <w:jc w:val="both"/>
        <w:rPr>
          <w:sz w:val="22"/>
          <w:szCs w:val="22"/>
        </w:rPr>
      </w:pPr>
      <w:r w:rsidRPr="00325A50">
        <w:rPr>
          <w:i/>
          <w:iCs/>
          <w:sz w:val="22"/>
          <w:szCs w:val="22"/>
        </w:rPr>
        <w:t xml:space="preserve">db) </w:t>
      </w:r>
      <w:r w:rsidRPr="00325A50">
        <w:rPr>
          <w:sz w:val="22"/>
          <w:szCs w:val="22"/>
        </w:rPr>
        <w:t>az érintett felület minden megkezdett 200 m2-ként 10 000 forint,</w:t>
      </w:r>
    </w:p>
    <w:p w:rsidR="00325A50" w:rsidRPr="00325A50" w:rsidRDefault="00325A50" w:rsidP="00236469">
      <w:pPr>
        <w:spacing w:line="276" w:lineRule="auto"/>
        <w:ind w:left="567" w:hanging="284"/>
        <w:jc w:val="both"/>
        <w:rPr>
          <w:sz w:val="22"/>
          <w:szCs w:val="22"/>
        </w:rPr>
      </w:pPr>
      <w:r w:rsidRPr="00325A50">
        <w:rPr>
          <w:i/>
          <w:iCs/>
          <w:sz w:val="22"/>
          <w:szCs w:val="22"/>
        </w:rPr>
        <w:t xml:space="preserve">e) </w:t>
      </w:r>
      <w:r w:rsidRPr="00325A50">
        <w:rPr>
          <w:sz w:val="22"/>
          <w:szCs w:val="22"/>
        </w:rPr>
        <w:t>egyéb építési tevékenység esetén 50 m2-ként 10 000 forint,</w:t>
      </w:r>
    </w:p>
    <w:p w:rsidR="00325A50" w:rsidRPr="00325A50" w:rsidRDefault="00325A50" w:rsidP="00236469">
      <w:pPr>
        <w:spacing w:line="276" w:lineRule="auto"/>
        <w:ind w:left="567" w:hanging="284"/>
        <w:jc w:val="both"/>
        <w:rPr>
          <w:sz w:val="22"/>
          <w:szCs w:val="22"/>
        </w:rPr>
      </w:pPr>
      <w:r w:rsidRPr="00325A50">
        <w:rPr>
          <w:i/>
          <w:iCs/>
          <w:sz w:val="22"/>
          <w:szCs w:val="22"/>
        </w:rPr>
        <w:t xml:space="preserve">f) </w:t>
      </w:r>
      <w:r w:rsidRPr="00325A50">
        <w:rPr>
          <w:sz w:val="22"/>
          <w:szCs w:val="22"/>
        </w:rPr>
        <w:t>a katasztrófavédelemről és a hozzá kapcsolódó egyes törvények módosításáról szóló törvény IV. fejezete szerinti veszélyes anyagokkal foglalkozó üzemhez vagy veszélyes létesítményhez tartozó építmény építése, bővítése, átalakítása, felújítása, helyreállítása, korszerűsítése esetén, ha mérete jellemzően alapterületben kifejezhető, akkor minden megkezdett 100 m2-ként 50 000 forint, ha jellemzően hosszban kifejezhető, akkor folyóméterenként 30 000 forint, de legfeljebb 3 000 000 forint,</w:t>
      </w:r>
    </w:p>
    <w:p w:rsidR="00325A50" w:rsidRPr="00325A50" w:rsidRDefault="00325A50" w:rsidP="00236469">
      <w:pPr>
        <w:spacing w:line="276" w:lineRule="auto"/>
        <w:ind w:left="567" w:hanging="284"/>
        <w:jc w:val="both"/>
        <w:rPr>
          <w:sz w:val="22"/>
          <w:szCs w:val="22"/>
        </w:rPr>
      </w:pPr>
      <w:r w:rsidRPr="00325A50">
        <w:rPr>
          <w:i/>
          <w:iCs/>
          <w:sz w:val="22"/>
          <w:szCs w:val="22"/>
        </w:rPr>
        <w:t xml:space="preserve">g) </w:t>
      </w:r>
      <w:r w:rsidRPr="00325A50">
        <w:rPr>
          <w:sz w:val="22"/>
          <w:szCs w:val="22"/>
        </w:rPr>
        <w:t xml:space="preserve">ha az építményben felvonó, mozgólépcső és mozgójárda is létesül, az építési engedélyezés az </w:t>
      </w:r>
      <w:r w:rsidRPr="00325A50">
        <w:rPr>
          <w:i/>
          <w:iCs/>
          <w:sz w:val="22"/>
          <w:szCs w:val="22"/>
        </w:rPr>
        <w:t xml:space="preserve">a)-f) </w:t>
      </w:r>
      <w:r w:rsidRPr="00325A50">
        <w:rPr>
          <w:sz w:val="22"/>
          <w:szCs w:val="22"/>
        </w:rPr>
        <w:t>pontokban foglaltakon felül 15 000 forint,</w:t>
      </w:r>
    </w:p>
    <w:p w:rsidR="00325A50" w:rsidRPr="00325A50" w:rsidRDefault="00325A50" w:rsidP="00236469">
      <w:pPr>
        <w:spacing w:line="276" w:lineRule="auto"/>
        <w:ind w:left="284" w:hanging="284"/>
        <w:jc w:val="both"/>
        <w:rPr>
          <w:sz w:val="22"/>
          <w:szCs w:val="22"/>
        </w:rPr>
      </w:pPr>
      <w:r w:rsidRPr="00325A50">
        <w:rPr>
          <w:b/>
          <w:sz w:val="22"/>
          <w:szCs w:val="22"/>
        </w:rPr>
        <w:t>2. módosított építési engedélyezés</w:t>
      </w:r>
      <w:r w:rsidRPr="00325A50">
        <w:rPr>
          <w:sz w:val="22"/>
          <w:szCs w:val="22"/>
        </w:rPr>
        <w:t xml:space="preserve"> esetén a módosítással érintett építményrész tekintetében az illeték az 1. pontban foglaltakkal megegyező mértékű,</w:t>
      </w:r>
    </w:p>
    <w:p w:rsidR="00325A50" w:rsidRPr="00236469" w:rsidRDefault="00325A50" w:rsidP="00236469">
      <w:pPr>
        <w:spacing w:line="276" w:lineRule="auto"/>
        <w:ind w:left="284" w:hanging="284"/>
        <w:jc w:val="both"/>
        <w:rPr>
          <w:sz w:val="22"/>
          <w:szCs w:val="22"/>
        </w:rPr>
      </w:pPr>
      <w:r w:rsidRPr="00236469">
        <w:rPr>
          <w:b/>
          <w:sz w:val="22"/>
          <w:szCs w:val="22"/>
        </w:rPr>
        <w:t>3. összevont eljárás</w:t>
      </w:r>
      <w:r w:rsidRPr="00236469">
        <w:rPr>
          <w:sz w:val="22"/>
          <w:szCs w:val="22"/>
        </w:rPr>
        <w:t xml:space="preserve"> esetén az alapilleték 10 000 forint, melyen felül</w:t>
      </w:r>
    </w:p>
    <w:p w:rsidR="00325A50" w:rsidRPr="00236469" w:rsidRDefault="00325A50" w:rsidP="00236469">
      <w:pPr>
        <w:spacing w:line="276" w:lineRule="auto"/>
        <w:ind w:left="284"/>
        <w:jc w:val="both"/>
        <w:rPr>
          <w:sz w:val="22"/>
          <w:szCs w:val="22"/>
        </w:rPr>
      </w:pPr>
      <w:r w:rsidRPr="00236469">
        <w:rPr>
          <w:i/>
          <w:iCs/>
          <w:sz w:val="22"/>
          <w:szCs w:val="22"/>
        </w:rPr>
        <w:t xml:space="preserve">a) </w:t>
      </w:r>
      <w:r w:rsidRPr="00236469">
        <w:rPr>
          <w:sz w:val="22"/>
          <w:szCs w:val="22"/>
        </w:rPr>
        <w:t>az elvi keretengedélyezési szakasz illetéke 20 000 forint,</w:t>
      </w:r>
    </w:p>
    <w:p w:rsidR="00325A50" w:rsidRPr="00236469" w:rsidRDefault="00325A50" w:rsidP="00236469">
      <w:pPr>
        <w:spacing w:line="276" w:lineRule="auto"/>
        <w:ind w:left="284"/>
        <w:jc w:val="both"/>
        <w:rPr>
          <w:sz w:val="22"/>
          <w:szCs w:val="22"/>
        </w:rPr>
      </w:pPr>
      <w:r w:rsidRPr="00236469">
        <w:rPr>
          <w:i/>
          <w:iCs/>
          <w:sz w:val="22"/>
          <w:szCs w:val="22"/>
        </w:rPr>
        <w:t xml:space="preserve">b) </w:t>
      </w:r>
      <w:r w:rsidRPr="00236469">
        <w:rPr>
          <w:sz w:val="22"/>
          <w:szCs w:val="22"/>
        </w:rPr>
        <w:t>az építési engedélyezési szakasz illetéke alapilleték nélkül az 1. pontban foglaltakkal megegyező mértékű,</w:t>
      </w:r>
    </w:p>
    <w:p w:rsidR="00325A50" w:rsidRPr="00236469" w:rsidRDefault="00325A50" w:rsidP="00236469">
      <w:pPr>
        <w:spacing w:line="276" w:lineRule="auto"/>
        <w:ind w:left="284" w:hanging="284"/>
        <w:jc w:val="both"/>
        <w:rPr>
          <w:sz w:val="18"/>
          <w:szCs w:val="18"/>
        </w:rPr>
      </w:pPr>
      <w:r w:rsidRPr="00236469">
        <w:rPr>
          <w:b/>
          <w:sz w:val="18"/>
          <w:szCs w:val="18"/>
        </w:rPr>
        <w:t>4. összevont telepítési eljárás</w:t>
      </w:r>
      <w:r w:rsidRPr="00236469">
        <w:rPr>
          <w:sz w:val="18"/>
          <w:szCs w:val="18"/>
        </w:rPr>
        <w:t xml:space="preserve"> esetén az alapilleték 50 000 forint, melyen felül</w:t>
      </w:r>
    </w:p>
    <w:p w:rsidR="00325A50" w:rsidRPr="00236469" w:rsidRDefault="00325A50" w:rsidP="00236469">
      <w:pPr>
        <w:spacing w:line="276" w:lineRule="auto"/>
        <w:ind w:left="567" w:hanging="284"/>
        <w:jc w:val="both"/>
        <w:rPr>
          <w:sz w:val="18"/>
          <w:szCs w:val="18"/>
        </w:rPr>
      </w:pPr>
      <w:r w:rsidRPr="00236469">
        <w:rPr>
          <w:i/>
          <w:iCs/>
          <w:sz w:val="18"/>
          <w:szCs w:val="18"/>
        </w:rPr>
        <w:t xml:space="preserve">a) </w:t>
      </w:r>
      <w:r w:rsidRPr="00236469">
        <w:rPr>
          <w:sz w:val="18"/>
          <w:szCs w:val="18"/>
        </w:rPr>
        <w:t>az integrált hatásvizsgálati szakaszba bevont hatósági eljárásonként 20 000 forint,</w:t>
      </w:r>
    </w:p>
    <w:p w:rsidR="00325A50" w:rsidRPr="00236469" w:rsidRDefault="00325A50" w:rsidP="00236469">
      <w:pPr>
        <w:spacing w:line="276" w:lineRule="auto"/>
        <w:ind w:left="567" w:hanging="284"/>
        <w:jc w:val="both"/>
        <w:rPr>
          <w:sz w:val="18"/>
          <w:szCs w:val="18"/>
        </w:rPr>
      </w:pPr>
      <w:r w:rsidRPr="00236469">
        <w:rPr>
          <w:i/>
          <w:iCs/>
          <w:sz w:val="18"/>
          <w:szCs w:val="18"/>
        </w:rPr>
        <w:t xml:space="preserve">b) </w:t>
      </w:r>
      <w:r w:rsidRPr="00236469">
        <w:rPr>
          <w:sz w:val="18"/>
          <w:szCs w:val="18"/>
        </w:rPr>
        <w:t>az építési engedélyezési szakasz illetéke alapilleték nélkül az 1. pontban foglaltakkal megegyező mértékű,</w:t>
      </w:r>
    </w:p>
    <w:p w:rsidR="00325A50" w:rsidRPr="00236469" w:rsidRDefault="00325A50" w:rsidP="00236469">
      <w:pPr>
        <w:spacing w:line="276" w:lineRule="auto"/>
        <w:ind w:left="284" w:hanging="284"/>
        <w:jc w:val="both"/>
        <w:rPr>
          <w:sz w:val="18"/>
          <w:szCs w:val="18"/>
        </w:rPr>
      </w:pPr>
      <w:r w:rsidRPr="00236469">
        <w:rPr>
          <w:b/>
          <w:sz w:val="18"/>
          <w:szCs w:val="18"/>
        </w:rPr>
        <w:t>5. az integrált eljárás</w:t>
      </w:r>
      <w:r w:rsidRPr="00236469">
        <w:rPr>
          <w:sz w:val="18"/>
          <w:szCs w:val="18"/>
        </w:rPr>
        <w:t>ért az eljárásba bevont társhatóságonként 20 000 forint, a közreműködő építésügyi hatóságnak az eljárásért az 1. pontban foglaltakon felül 50 000 forint,</w:t>
      </w:r>
    </w:p>
    <w:p w:rsidR="00325A50" w:rsidRPr="00236469" w:rsidRDefault="00325A50" w:rsidP="00236469">
      <w:pPr>
        <w:spacing w:line="276" w:lineRule="auto"/>
        <w:ind w:left="284" w:hanging="284"/>
        <w:jc w:val="both"/>
        <w:rPr>
          <w:sz w:val="18"/>
          <w:szCs w:val="18"/>
        </w:rPr>
      </w:pPr>
      <w:r w:rsidRPr="00236469">
        <w:rPr>
          <w:b/>
          <w:sz w:val="18"/>
          <w:szCs w:val="18"/>
        </w:rPr>
        <w:t>6. az építményekkel kapcsolatos országos szakmai követelmények</w:t>
      </w:r>
      <w:r w:rsidRPr="00236469">
        <w:rPr>
          <w:sz w:val="18"/>
          <w:szCs w:val="18"/>
        </w:rPr>
        <w:t xml:space="preserve"> jogszabályban meghatározott előírásaitól eltérő műszaki megoldás engedélyezése esetén 20 000 forint,</w:t>
      </w:r>
    </w:p>
    <w:p w:rsidR="00325A50" w:rsidRPr="00E53C30" w:rsidRDefault="00325A50" w:rsidP="00236469">
      <w:pPr>
        <w:spacing w:line="276" w:lineRule="auto"/>
        <w:ind w:left="284" w:hanging="284"/>
        <w:jc w:val="both"/>
        <w:rPr>
          <w:sz w:val="22"/>
          <w:szCs w:val="22"/>
        </w:rPr>
      </w:pPr>
      <w:r w:rsidRPr="00E53C30">
        <w:rPr>
          <w:b/>
          <w:sz w:val="22"/>
          <w:szCs w:val="22"/>
        </w:rPr>
        <w:t>7. a bontási engedélyezési eljárás</w:t>
      </w:r>
      <w:r w:rsidRPr="00E53C30">
        <w:rPr>
          <w:sz w:val="22"/>
          <w:szCs w:val="22"/>
        </w:rPr>
        <w:t xml:space="preserve"> esetén a bontandó építmény hasznos alapterülete 100 m2-ként 10 000 forint, vagy folyóméterenként 1000, vagy darabonként 10 000 forint,</w:t>
      </w:r>
    </w:p>
    <w:p w:rsidR="00325A50" w:rsidRPr="00236469" w:rsidRDefault="00325A50" w:rsidP="00236469">
      <w:pPr>
        <w:spacing w:line="276" w:lineRule="auto"/>
        <w:ind w:left="284" w:hanging="284"/>
        <w:jc w:val="both"/>
        <w:rPr>
          <w:sz w:val="22"/>
          <w:szCs w:val="22"/>
        </w:rPr>
      </w:pPr>
      <w:r w:rsidRPr="00236469">
        <w:rPr>
          <w:b/>
          <w:sz w:val="22"/>
          <w:szCs w:val="22"/>
        </w:rPr>
        <w:t xml:space="preserve">8. a fennmaradási engedélyezési eljárás </w:t>
      </w:r>
      <w:r w:rsidRPr="00236469">
        <w:rPr>
          <w:sz w:val="22"/>
          <w:szCs w:val="22"/>
        </w:rPr>
        <w:t>(engedély nélkül végzett bontás tudomásulvétele) esetén az illeték az 1. pont, a 3-5. pont vagy a 7. pont szerint megállapított illeték másfélszerese,</w:t>
      </w:r>
    </w:p>
    <w:p w:rsidR="00325A50" w:rsidRPr="00236469" w:rsidRDefault="00325A50" w:rsidP="00236469">
      <w:pPr>
        <w:spacing w:line="276" w:lineRule="auto"/>
        <w:ind w:left="284" w:hanging="284"/>
        <w:jc w:val="both"/>
        <w:rPr>
          <w:sz w:val="22"/>
          <w:szCs w:val="22"/>
        </w:rPr>
      </w:pPr>
      <w:r w:rsidRPr="00236469">
        <w:rPr>
          <w:b/>
          <w:sz w:val="22"/>
          <w:szCs w:val="22"/>
        </w:rPr>
        <w:t>9. a használatbavételi engedélyezés</w:t>
      </w:r>
      <w:r w:rsidRPr="00236469">
        <w:rPr>
          <w:sz w:val="22"/>
          <w:szCs w:val="22"/>
        </w:rPr>
        <w:t xml:space="preserve"> esetében az illeték az 1-5. pontban megállapított illetékkel megegyező mértékű,</w:t>
      </w:r>
    </w:p>
    <w:p w:rsidR="00325A50" w:rsidRPr="00236469" w:rsidRDefault="00325A50" w:rsidP="00236469">
      <w:pPr>
        <w:spacing w:line="276" w:lineRule="auto"/>
        <w:ind w:left="284" w:hanging="284"/>
        <w:jc w:val="both"/>
        <w:rPr>
          <w:sz w:val="22"/>
          <w:szCs w:val="22"/>
        </w:rPr>
      </w:pPr>
      <w:r w:rsidRPr="00236469">
        <w:rPr>
          <w:b/>
          <w:sz w:val="22"/>
          <w:szCs w:val="22"/>
        </w:rPr>
        <w:t>10. a használatbavétel tudomásul vétele</w:t>
      </w:r>
      <w:r w:rsidRPr="00236469">
        <w:rPr>
          <w:sz w:val="22"/>
          <w:szCs w:val="22"/>
        </w:rPr>
        <w:t xml:space="preserve"> </w:t>
      </w:r>
      <w:r w:rsidR="003325CE">
        <w:rPr>
          <w:sz w:val="22"/>
          <w:szCs w:val="22"/>
        </w:rPr>
        <w:t xml:space="preserve">(mérethatártól függően) </w:t>
      </w:r>
      <w:r w:rsidRPr="00236469">
        <w:rPr>
          <w:sz w:val="22"/>
          <w:szCs w:val="22"/>
        </w:rPr>
        <w:t>10 000 forint,</w:t>
      </w:r>
      <w:r w:rsidR="003325CE">
        <w:rPr>
          <w:sz w:val="22"/>
          <w:szCs w:val="22"/>
        </w:rPr>
        <w:t xml:space="preserve"> </w:t>
      </w:r>
    </w:p>
    <w:p w:rsidR="00325A50" w:rsidRPr="00236469" w:rsidRDefault="00325A50" w:rsidP="00236469">
      <w:pPr>
        <w:spacing w:line="276" w:lineRule="auto"/>
        <w:ind w:left="284" w:hanging="284"/>
        <w:jc w:val="both"/>
        <w:rPr>
          <w:sz w:val="22"/>
          <w:szCs w:val="22"/>
        </w:rPr>
      </w:pPr>
      <w:r w:rsidRPr="00236469">
        <w:rPr>
          <w:sz w:val="22"/>
          <w:szCs w:val="22"/>
        </w:rPr>
        <w:t>11.</w:t>
      </w:r>
      <w:r w:rsidRPr="00236469">
        <w:rPr>
          <w:sz w:val="22"/>
          <w:szCs w:val="22"/>
          <w:vertAlign w:val="superscript"/>
        </w:rPr>
        <w:footnoteReference w:id="3"/>
      </w:r>
    </w:p>
    <w:p w:rsidR="00325A50" w:rsidRPr="00236469" w:rsidRDefault="00325A50" w:rsidP="00236469">
      <w:pPr>
        <w:spacing w:line="276" w:lineRule="auto"/>
        <w:ind w:left="284" w:hanging="284"/>
        <w:jc w:val="both"/>
        <w:rPr>
          <w:sz w:val="22"/>
          <w:szCs w:val="22"/>
        </w:rPr>
      </w:pPr>
      <w:r w:rsidRPr="00236469">
        <w:rPr>
          <w:b/>
          <w:sz w:val="22"/>
          <w:szCs w:val="22"/>
        </w:rPr>
        <w:t>12. az építésügyi hatósági intézkedés kezdeményezése</w:t>
      </w:r>
      <w:r w:rsidRPr="00236469">
        <w:rPr>
          <w:sz w:val="22"/>
          <w:szCs w:val="22"/>
        </w:rPr>
        <w:t xml:space="preserve"> 15 000 forint,</w:t>
      </w:r>
    </w:p>
    <w:p w:rsidR="00325A50" w:rsidRPr="00FB32DB" w:rsidRDefault="00325A50" w:rsidP="00236469">
      <w:pPr>
        <w:spacing w:line="276" w:lineRule="auto"/>
        <w:ind w:left="284" w:hanging="284"/>
        <w:jc w:val="both"/>
        <w:rPr>
          <w:b/>
          <w:sz w:val="22"/>
          <w:szCs w:val="22"/>
        </w:rPr>
      </w:pPr>
      <w:r w:rsidRPr="00FB32DB">
        <w:rPr>
          <w:b/>
          <w:sz w:val="22"/>
          <w:szCs w:val="22"/>
        </w:rPr>
        <w:t xml:space="preserve">13. </w:t>
      </w:r>
      <w:bookmarkStart w:id="0" w:name="_GoBack"/>
      <w:bookmarkEnd w:id="0"/>
      <w:r w:rsidRPr="00FB32DB">
        <w:rPr>
          <w:b/>
          <w:sz w:val="22"/>
          <w:szCs w:val="22"/>
        </w:rPr>
        <w:t>az 1-12. pont alá nem eső első fokú építésügyi hatósági eljárás 10 000 forint.</w:t>
      </w:r>
    </w:p>
    <w:p w:rsidR="00325A50" w:rsidRPr="00236469" w:rsidRDefault="00325A50" w:rsidP="00236469">
      <w:pPr>
        <w:spacing w:before="120" w:line="276" w:lineRule="auto"/>
        <w:ind w:left="284" w:hanging="284"/>
        <w:jc w:val="both"/>
        <w:rPr>
          <w:sz w:val="22"/>
          <w:szCs w:val="22"/>
        </w:rPr>
      </w:pPr>
      <w:r w:rsidRPr="00236469">
        <w:rPr>
          <w:sz w:val="22"/>
          <w:szCs w:val="22"/>
        </w:rPr>
        <w:t>II.</w:t>
      </w:r>
      <w:r w:rsidRPr="00236469">
        <w:rPr>
          <w:sz w:val="22"/>
          <w:szCs w:val="22"/>
          <w:vertAlign w:val="superscript"/>
        </w:rPr>
        <w:footnoteReference w:id="4"/>
      </w:r>
    </w:p>
    <w:p w:rsidR="00325A50" w:rsidRPr="00236469" w:rsidRDefault="00325A50" w:rsidP="00236469">
      <w:pPr>
        <w:spacing w:before="120" w:after="120" w:line="276" w:lineRule="auto"/>
        <w:ind w:left="425" w:hanging="425"/>
        <w:jc w:val="both"/>
        <w:rPr>
          <w:sz w:val="22"/>
          <w:szCs w:val="22"/>
          <w:u w:val="single"/>
        </w:rPr>
      </w:pPr>
      <w:r w:rsidRPr="00236469">
        <w:rPr>
          <w:sz w:val="22"/>
          <w:szCs w:val="22"/>
          <w:u w:val="single"/>
        </w:rPr>
        <w:t>III. Az építésügyi vagy építésfelügyeleti hatósági eljárásban hozott döntés elleni fellebbezés illetéke 30 000 forint.</w:t>
      </w:r>
    </w:p>
    <w:p w:rsidR="00325A50" w:rsidRPr="00236469" w:rsidRDefault="00325A50" w:rsidP="00236469">
      <w:pPr>
        <w:spacing w:line="276" w:lineRule="auto"/>
        <w:jc w:val="both"/>
        <w:rPr>
          <w:b/>
          <w:sz w:val="22"/>
          <w:szCs w:val="22"/>
          <w:u w:val="single"/>
        </w:rPr>
      </w:pPr>
      <w:r w:rsidRPr="00236469">
        <w:rPr>
          <w:b/>
          <w:sz w:val="22"/>
          <w:szCs w:val="22"/>
          <w:u w:val="single"/>
        </w:rPr>
        <w:lastRenderedPageBreak/>
        <w:t>IV.</w:t>
      </w:r>
      <w:r w:rsidRPr="00236469">
        <w:rPr>
          <w:b/>
          <w:sz w:val="22"/>
          <w:szCs w:val="22"/>
          <w:u w:val="single"/>
          <w:vertAlign w:val="superscript"/>
        </w:rPr>
        <w:footnoteReference w:id="5"/>
      </w:r>
      <w:r w:rsidRPr="00236469">
        <w:rPr>
          <w:b/>
          <w:sz w:val="22"/>
          <w:szCs w:val="22"/>
          <w:u w:val="single"/>
        </w:rPr>
        <w:t xml:space="preserve"> Illetékmentes és igazgatási szolgáltatási díjmentes</w:t>
      </w:r>
    </w:p>
    <w:p w:rsidR="00325A50" w:rsidRPr="00236469" w:rsidRDefault="00325A50" w:rsidP="00236469">
      <w:pPr>
        <w:spacing w:line="276" w:lineRule="auto"/>
        <w:ind w:left="426" w:hanging="222"/>
        <w:jc w:val="both"/>
        <w:rPr>
          <w:sz w:val="22"/>
          <w:szCs w:val="22"/>
        </w:rPr>
      </w:pPr>
      <w:r w:rsidRPr="00236469">
        <w:rPr>
          <w:i/>
          <w:iCs/>
          <w:sz w:val="22"/>
          <w:szCs w:val="22"/>
        </w:rPr>
        <w:t xml:space="preserve">a) </w:t>
      </w:r>
      <w:r w:rsidRPr="00236469">
        <w:rPr>
          <w:sz w:val="22"/>
          <w:szCs w:val="22"/>
        </w:rPr>
        <w:t xml:space="preserve">a Kormány által rendeletben kihirdetett </w:t>
      </w:r>
      <w:r w:rsidRPr="00236469">
        <w:rPr>
          <w:b/>
          <w:sz w:val="22"/>
          <w:szCs w:val="22"/>
        </w:rPr>
        <w:t>veszélyhelyzet</w:t>
      </w:r>
      <w:r w:rsidRPr="00236469">
        <w:rPr>
          <w:sz w:val="22"/>
          <w:szCs w:val="22"/>
        </w:rPr>
        <w:t xml:space="preserve"> folytán bekövetkezett építménykárok helyreállításával összefüggő bontási, építési, módosított építési és használatbavételi engedélyezési eljárás, valamint az eljárásban közreműködő szakhatóságok eljárása,</w:t>
      </w:r>
    </w:p>
    <w:p w:rsidR="00325A50" w:rsidRPr="00236469" w:rsidRDefault="00325A50" w:rsidP="00236469">
      <w:pPr>
        <w:spacing w:line="276" w:lineRule="auto"/>
        <w:ind w:left="426" w:hanging="222"/>
        <w:jc w:val="both"/>
        <w:rPr>
          <w:sz w:val="22"/>
          <w:szCs w:val="22"/>
        </w:rPr>
      </w:pPr>
      <w:r w:rsidRPr="00236469">
        <w:rPr>
          <w:i/>
          <w:iCs/>
          <w:sz w:val="22"/>
          <w:szCs w:val="22"/>
        </w:rPr>
        <w:t>b)</w:t>
      </w:r>
      <w:r w:rsidRPr="00236469">
        <w:rPr>
          <w:i/>
          <w:iCs/>
          <w:sz w:val="22"/>
          <w:szCs w:val="22"/>
          <w:vertAlign w:val="superscript"/>
        </w:rPr>
        <w:footnoteReference w:id="6"/>
      </w:r>
      <w:r w:rsidRPr="00236469">
        <w:rPr>
          <w:sz w:val="22"/>
          <w:szCs w:val="22"/>
        </w:rPr>
        <w:t xml:space="preserve">az engedély alapján épített, legfeljebb </w:t>
      </w:r>
      <w:r w:rsidRPr="00236469">
        <w:rPr>
          <w:b/>
          <w:sz w:val="22"/>
          <w:szCs w:val="22"/>
        </w:rPr>
        <w:t>300 m2 összes hasznos alapterületű új lakóépület használatbavételi</w:t>
      </w:r>
      <w:r w:rsidRPr="00236469">
        <w:rPr>
          <w:sz w:val="22"/>
          <w:szCs w:val="22"/>
        </w:rPr>
        <w:t xml:space="preserve"> engedélyezési, a használatbavétel tudomásulvételi eljárása, valamint az engedélyezési eljárásban közreműködő szakhatóság eljárása.</w:t>
      </w:r>
    </w:p>
    <w:p w:rsidR="00325A50" w:rsidRPr="00236469" w:rsidRDefault="00325A50" w:rsidP="00CA6291">
      <w:pPr>
        <w:spacing w:before="120"/>
        <w:ind w:left="284" w:hanging="284"/>
        <w:jc w:val="both"/>
        <w:rPr>
          <w:sz w:val="22"/>
          <w:szCs w:val="22"/>
        </w:rPr>
      </w:pPr>
      <w:r w:rsidRPr="00E53C30">
        <w:rPr>
          <w:b/>
          <w:sz w:val="22"/>
          <w:szCs w:val="22"/>
          <w:u w:val="single"/>
        </w:rPr>
        <w:t>V.</w:t>
      </w:r>
      <w:r w:rsidRPr="00E53C30">
        <w:rPr>
          <w:sz w:val="22"/>
          <w:szCs w:val="22"/>
          <w:u w:val="single"/>
        </w:rPr>
        <w:t xml:space="preserve"> Ha az építésügyi vagy az építésfelügyeleti hatósághoz egyszerre </w:t>
      </w:r>
      <w:r w:rsidRPr="00E53C30">
        <w:rPr>
          <w:b/>
          <w:sz w:val="22"/>
          <w:szCs w:val="22"/>
          <w:u w:val="single"/>
        </w:rPr>
        <w:t>többféle eljárás</w:t>
      </w:r>
      <w:r w:rsidRPr="00236469">
        <w:rPr>
          <w:sz w:val="22"/>
          <w:szCs w:val="22"/>
        </w:rPr>
        <w:t xml:space="preserve"> lefolytatása iránti kérelem kerül beadásra és azok a külön jogszabály szerint összevonhatóak, vagy egy kérelemmel is benyújthatóak, az illetéket az összevonásra kerülő eljárásonként kell megfizetni.</w:t>
      </w:r>
    </w:p>
    <w:p w:rsidR="00325A50" w:rsidRDefault="00325A50" w:rsidP="00CA6291">
      <w:pPr>
        <w:spacing w:before="120"/>
        <w:ind w:left="284" w:hanging="284"/>
        <w:jc w:val="both"/>
        <w:rPr>
          <w:sz w:val="22"/>
          <w:szCs w:val="22"/>
        </w:rPr>
      </w:pPr>
      <w:r w:rsidRPr="00E53C30">
        <w:rPr>
          <w:b/>
          <w:sz w:val="22"/>
          <w:szCs w:val="22"/>
          <w:u w:val="single"/>
        </w:rPr>
        <w:t>VI.</w:t>
      </w:r>
      <w:r w:rsidRPr="00E53C30">
        <w:rPr>
          <w:sz w:val="22"/>
          <w:szCs w:val="22"/>
          <w:u w:val="single"/>
        </w:rPr>
        <w:t xml:space="preserve"> Az építésügyi hatóságnál indított eljárás illetéke </w:t>
      </w:r>
      <w:r w:rsidRPr="00E53C30">
        <w:rPr>
          <w:b/>
          <w:sz w:val="22"/>
          <w:szCs w:val="22"/>
          <w:u w:val="single"/>
        </w:rPr>
        <w:t>antennák, antennatartó szerkezetek, csatlakozó műtárgyak</w:t>
      </w:r>
      <w:r w:rsidRPr="00236469">
        <w:rPr>
          <w:sz w:val="22"/>
          <w:szCs w:val="22"/>
        </w:rPr>
        <w:t xml:space="preserve"> esetén, az eljárás tárgyát képező távközlési építmény legnagyobb lineáris méretét figyelembe véve, megkezdett méterenként 50 000 forint.</w:t>
      </w:r>
    </w:p>
    <w:p w:rsidR="00325A50" w:rsidRDefault="00325A50" w:rsidP="00883980">
      <w:pPr>
        <w:spacing w:after="240"/>
        <w:jc w:val="center"/>
      </w:pPr>
      <w:r>
        <w:t>----&gt;&gt;-----&gt;&gt;--&lt;&lt;-----&lt;&lt;----</w:t>
      </w:r>
    </w:p>
    <w:p w:rsidR="00974246" w:rsidRPr="00974246" w:rsidRDefault="00974246" w:rsidP="00883980">
      <w:pPr>
        <w:spacing w:after="120"/>
        <w:jc w:val="both"/>
        <w:rPr>
          <w:sz w:val="22"/>
          <w:szCs w:val="22"/>
        </w:rPr>
      </w:pPr>
      <w:r w:rsidRPr="00974246">
        <w:rPr>
          <w:sz w:val="22"/>
          <w:szCs w:val="22"/>
        </w:rPr>
        <w:t>A hatósági bizonyítvány illetéke, az eljárást is figyelembe véve, különböző illetéktételek alá tartoz</w:t>
      </w:r>
      <w:r w:rsidR="00CA6291">
        <w:rPr>
          <w:sz w:val="22"/>
          <w:szCs w:val="22"/>
        </w:rPr>
        <w:t>nak</w:t>
      </w:r>
      <w:r w:rsidRPr="00974246">
        <w:rPr>
          <w:sz w:val="22"/>
          <w:szCs w:val="22"/>
        </w:rPr>
        <w:t xml:space="preserve">, </w:t>
      </w:r>
      <w:r w:rsidR="00883980">
        <w:rPr>
          <w:sz w:val="22"/>
          <w:szCs w:val="22"/>
        </w:rPr>
        <w:t>a</w:t>
      </w:r>
      <w:r w:rsidRPr="00974246">
        <w:rPr>
          <w:sz w:val="22"/>
          <w:szCs w:val="22"/>
        </w:rPr>
        <w:t>z al</w:t>
      </w:r>
      <w:r w:rsidR="00883980">
        <w:rPr>
          <w:sz w:val="22"/>
          <w:szCs w:val="22"/>
        </w:rPr>
        <w:t>ábbi áttekintő táblázat szerint</w:t>
      </w:r>
      <w:r w:rsidRPr="00974246">
        <w:rPr>
          <w:sz w:val="22"/>
          <w:szCs w:val="22"/>
        </w:rPr>
        <w:t>:</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3"/>
        <w:gridCol w:w="2126"/>
        <w:gridCol w:w="4276"/>
      </w:tblGrid>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Eljárás</w:t>
            </w:r>
          </w:p>
        </w:tc>
        <w:tc>
          <w:tcPr>
            <w:tcW w:w="212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Hatósági bizonyítványért fizetendő illeték (Ft)</w:t>
            </w:r>
          </w:p>
        </w:tc>
        <w:tc>
          <w:tcPr>
            <w:tcW w:w="427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Jogszabályhely</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rPr>
                <w:rFonts w:eastAsia="Times New Roman"/>
                <w:sz w:val="20"/>
                <w:szCs w:val="20"/>
              </w:rPr>
            </w:pPr>
            <w:r w:rsidRPr="00CA6291">
              <w:rPr>
                <w:rFonts w:eastAsia="Times New Roman"/>
                <w:sz w:val="20"/>
                <w:szCs w:val="20"/>
              </w:rPr>
              <w:t>Használatbavétel tudomásulvételi eljárása [312/2012. (XI. 8.) Korm. rend. 54. § (1b) bek.]</w:t>
            </w:r>
          </w:p>
        </w:tc>
        <w:tc>
          <w:tcPr>
            <w:tcW w:w="212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illetékmentes</w:t>
            </w:r>
          </w:p>
        </w:tc>
        <w:tc>
          <w:tcPr>
            <w:tcW w:w="427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spacing w:before="100" w:beforeAutospacing="1" w:after="100" w:afterAutospacing="1"/>
              <w:rPr>
                <w:rFonts w:eastAsia="Times New Roman"/>
                <w:sz w:val="20"/>
                <w:szCs w:val="20"/>
              </w:rPr>
            </w:pPr>
            <w:r w:rsidRPr="00CA6291">
              <w:rPr>
                <w:rFonts w:eastAsia="Times New Roman"/>
                <w:sz w:val="20"/>
                <w:szCs w:val="20"/>
              </w:rPr>
              <w:t>1990. évi XCIII. tv. 33. § (2) bek. 43.) pont</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120FE3" w:rsidRPr="00CA6291" w:rsidRDefault="00974246" w:rsidP="00974246">
            <w:pPr>
              <w:widowControl/>
              <w:autoSpaceDE/>
              <w:autoSpaceDN/>
              <w:adjustRightInd/>
              <w:rPr>
                <w:rFonts w:eastAsia="Times New Roman"/>
                <w:sz w:val="20"/>
                <w:szCs w:val="20"/>
              </w:rPr>
            </w:pPr>
            <w:r w:rsidRPr="00CA6291">
              <w:rPr>
                <w:rFonts w:eastAsia="Times New Roman"/>
                <w:sz w:val="20"/>
                <w:szCs w:val="20"/>
              </w:rPr>
              <w:t>Építésügyi hatóság hatósági bizonyítványa [1997. é</w:t>
            </w:r>
            <w:r w:rsidR="00120FE3" w:rsidRPr="00CA6291">
              <w:rPr>
                <w:rFonts w:eastAsia="Times New Roman"/>
                <w:sz w:val="20"/>
                <w:szCs w:val="20"/>
              </w:rPr>
              <w:t>vi LXXVIII. tv. 34. § (5) bek.:</w:t>
            </w:r>
          </w:p>
          <w:p w:rsidR="00120FE3" w:rsidRPr="00CA6291" w:rsidRDefault="00120FE3" w:rsidP="00974246">
            <w:pPr>
              <w:widowControl/>
              <w:autoSpaceDE/>
              <w:autoSpaceDN/>
              <w:adjustRightInd/>
              <w:rPr>
                <w:rFonts w:eastAsia="Times New Roman"/>
                <w:b/>
                <w:sz w:val="20"/>
                <w:szCs w:val="20"/>
              </w:rPr>
            </w:pPr>
            <w:r w:rsidRPr="00CA6291">
              <w:rPr>
                <w:rFonts w:eastAsia="Times New Roman"/>
                <w:sz w:val="20"/>
                <w:szCs w:val="20"/>
              </w:rPr>
              <w:t xml:space="preserve">- </w:t>
            </w:r>
            <w:r w:rsidRPr="00CA6291">
              <w:rPr>
                <w:rFonts w:eastAsia="Times New Roman"/>
                <w:b/>
                <w:sz w:val="20"/>
                <w:szCs w:val="20"/>
              </w:rPr>
              <w:t>tervezés elősegítése érdekében,</w:t>
            </w:r>
          </w:p>
          <w:p w:rsidR="00120FE3" w:rsidRPr="00CA6291" w:rsidRDefault="00883980" w:rsidP="00974246">
            <w:pPr>
              <w:widowControl/>
              <w:autoSpaceDE/>
              <w:autoSpaceDN/>
              <w:adjustRightInd/>
              <w:rPr>
                <w:rFonts w:eastAsia="Times New Roman"/>
                <w:b/>
                <w:sz w:val="20"/>
                <w:szCs w:val="20"/>
              </w:rPr>
            </w:pPr>
            <w:r w:rsidRPr="00CA6291">
              <w:rPr>
                <w:rFonts w:eastAsia="Times New Roman"/>
                <w:b/>
                <w:sz w:val="20"/>
                <w:szCs w:val="20"/>
              </w:rPr>
              <w:t>- ingatlan-nyilvántartáson történő</w:t>
            </w:r>
            <w:r w:rsidR="00120FE3" w:rsidRPr="00CA6291">
              <w:rPr>
                <w:rFonts w:eastAsia="Times New Roman"/>
                <w:b/>
                <w:sz w:val="20"/>
                <w:szCs w:val="20"/>
              </w:rPr>
              <w:t xml:space="preserve"> átvezetéshez;</w:t>
            </w:r>
          </w:p>
          <w:p w:rsidR="00974246" w:rsidRPr="00CA6291" w:rsidRDefault="00974246" w:rsidP="00974246">
            <w:pPr>
              <w:widowControl/>
              <w:autoSpaceDE/>
              <w:autoSpaceDN/>
              <w:adjustRightInd/>
              <w:rPr>
                <w:rFonts w:eastAsia="Times New Roman"/>
                <w:sz w:val="20"/>
                <w:szCs w:val="20"/>
              </w:rPr>
            </w:pPr>
            <w:r w:rsidRPr="00CA6291">
              <w:rPr>
                <w:rFonts w:eastAsia="Times New Roman"/>
                <w:sz w:val="20"/>
                <w:szCs w:val="20"/>
              </w:rPr>
              <w:t>312/2012. (XI. 8.) Korm. rend. 56. §</w:t>
            </w:r>
            <w:r w:rsidR="00120FE3" w:rsidRPr="00CA6291">
              <w:rPr>
                <w:rFonts w:eastAsia="Times New Roman"/>
                <w:sz w:val="20"/>
                <w:szCs w:val="20"/>
              </w:rPr>
              <w:t>:</w:t>
            </w:r>
          </w:p>
          <w:p w:rsidR="00120FE3" w:rsidRPr="00CA6291" w:rsidRDefault="00120FE3" w:rsidP="00974246">
            <w:pPr>
              <w:widowControl/>
              <w:autoSpaceDE/>
              <w:autoSpaceDN/>
              <w:adjustRightInd/>
              <w:rPr>
                <w:rFonts w:eastAsia="Times New Roman"/>
                <w:b/>
                <w:sz w:val="20"/>
                <w:szCs w:val="20"/>
              </w:rPr>
            </w:pPr>
            <w:r w:rsidRPr="00CA6291">
              <w:rPr>
                <w:rFonts w:eastAsia="Times New Roman"/>
                <w:sz w:val="20"/>
                <w:szCs w:val="20"/>
              </w:rPr>
              <w:t xml:space="preserve">- </w:t>
            </w:r>
            <w:r w:rsidRPr="00CA6291">
              <w:rPr>
                <w:rFonts w:eastAsia="Times New Roman"/>
                <w:b/>
                <w:sz w:val="20"/>
                <w:szCs w:val="20"/>
              </w:rPr>
              <w:t>telken építmény meglétére, hiányára,</w:t>
            </w:r>
          </w:p>
          <w:p w:rsidR="00120FE3" w:rsidRPr="00CA6291" w:rsidRDefault="00120FE3" w:rsidP="00120FE3">
            <w:pPr>
              <w:widowControl/>
              <w:autoSpaceDE/>
              <w:autoSpaceDN/>
              <w:adjustRightInd/>
              <w:rPr>
                <w:rFonts w:eastAsia="Times New Roman"/>
                <w:b/>
                <w:sz w:val="20"/>
                <w:szCs w:val="20"/>
              </w:rPr>
            </w:pPr>
            <w:r w:rsidRPr="00CA6291">
              <w:rPr>
                <w:rFonts w:eastAsia="Times New Roman"/>
                <w:b/>
                <w:sz w:val="20"/>
                <w:szCs w:val="20"/>
              </w:rPr>
              <w:t>- telken meglévő építmény jogszerűsége</w:t>
            </w:r>
            <w:r w:rsidRPr="00CA6291">
              <w:rPr>
                <w:rFonts w:eastAsia="Times New Roman"/>
                <w:sz w:val="20"/>
                <w:szCs w:val="20"/>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10.000</w:t>
            </w:r>
          </w:p>
        </w:tc>
        <w:tc>
          <w:tcPr>
            <w:tcW w:w="427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120FE3" w:rsidP="00974246">
            <w:pPr>
              <w:widowControl/>
              <w:autoSpaceDE/>
              <w:autoSpaceDN/>
              <w:adjustRightInd/>
              <w:spacing w:before="100" w:beforeAutospacing="1" w:after="100" w:afterAutospacing="1"/>
              <w:rPr>
                <w:rFonts w:eastAsia="Times New Roman"/>
                <w:sz w:val="20"/>
                <w:szCs w:val="20"/>
              </w:rPr>
            </w:pPr>
            <w:r w:rsidRPr="00CA6291">
              <w:rPr>
                <w:rFonts w:eastAsia="Times New Roman"/>
                <w:sz w:val="20"/>
                <w:szCs w:val="20"/>
              </w:rPr>
              <w:t>1990. évi XCIII. tv. m</w:t>
            </w:r>
            <w:r w:rsidR="00974246" w:rsidRPr="00CA6291">
              <w:rPr>
                <w:rFonts w:eastAsia="Times New Roman"/>
                <w:sz w:val="20"/>
                <w:szCs w:val="20"/>
              </w:rPr>
              <w:t>elléklet XV. cím I. pont 13. alpont</w:t>
            </w:r>
          </w:p>
        </w:tc>
      </w:tr>
      <w:tr w:rsidR="00120FE3"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tcPr>
          <w:p w:rsidR="00120FE3" w:rsidRPr="00CA6291" w:rsidRDefault="00120FE3" w:rsidP="00120FE3">
            <w:pPr>
              <w:widowControl/>
              <w:autoSpaceDE/>
              <w:autoSpaceDN/>
              <w:adjustRightInd/>
              <w:rPr>
                <w:rFonts w:eastAsia="Times New Roman"/>
                <w:sz w:val="20"/>
                <w:szCs w:val="20"/>
              </w:rPr>
            </w:pPr>
            <w:r w:rsidRPr="00CA6291">
              <w:rPr>
                <w:rFonts w:eastAsia="Times New Roman"/>
                <w:sz w:val="20"/>
                <w:szCs w:val="20"/>
              </w:rPr>
              <w:t xml:space="preserve">Jegyzői hatáskörben kiadott </w:t>
            </w:r>
            <w:r w:rsidR="003567E8" w:rsidRPr="00CA6291">
              <w:rPr>
                <w:rFonts w:eastAsia="Times New Roman"/>
                <w:sz w:val="20"/>
                <w:szCs w:val="20"/>
              </w:rPr>
              <w:t>hatósági bizonyítvány [2004. évi CXL.tv.83.§:</w:t>
            </w:r>
          </w:p>
          <w:p w:rsidR="003567E8" w:rsidRPr="00CA6291" w:rsidRDefault="003567E8" w:rsidP="003567E8">
            <w:pPr>
              <w:pStyle w:val="Listaszerbekezds"/>
              <w:widowControl/>
              <w:numPr>
                <w:ilvl w:val="0"/>
                <w:numId w:val="1"/>
              </w:numPr>
              <w:autoSpaceDE/>
              <w:autoSpaceDN/>
              <w:adjustRightInd/>
              <w:ind w:left="119" w:hanging="119"/>
              <w:rPr>
                <w:rFonts w:eastAsia="Times New Roman"/>
                <w:b/>
                <w:sz w:val="20"/>
                <w:szCs w:val="20"/>
              </w:rPr>
            </w:pPr>
            <w:r w:rsidRPr="00CA6291">
              <w:rPr>
                <w:rFonts w:eastAsia="Times New Roman"/>
                <w:b/>
                <w:sz w:val="20"/>
                <w:szCs w:val="20"/>
              </w:rPr>
              <w:t>építési munka engedélyhez kötöttsége,</w:t>
            </w:r>
          </w:p>
          <w:p w:rsidR="003567E8" w:rsidRPr="00CA6291" w:rsidRDefault="003567E8" w:rsidP="003567E8">
            <w:pPr>
              <w:pStyle w:val="Listaszerbekezds"/>
              <w:widowControl/>
              <w:numPr>
                <w:ilvl w:val="0"/>
                <w:numId w:val="1"/>
              </w:numPr>
              <w:autoSpaceDE/>
              <w:autoSpaceDN/>
              <w:adjustRightInd/>
              <w:ind w:left="119" w:hanging="119"/>
              <w:rPr>
                <w:rFonts w:eastAsia="Times New Roman"/>
                <w:sz w:val="20"/>
                <w:szCs w:val="20"/>
              </w:rPr>
            </w:pPr>
            <w:r w:rsidRPr="00CA6291">
              <w:rPr>
                <w:rFonts w:eastAsia="Times New Roman"/>
                <w:b/>
                <w:sz w:val="20"/>
                <w:szCs w:val="20"/>
              </w:rPr>
              <w:t>3,5 t meghaladó tgk elhelyezhetősége,</w:t>
            </w:r>
          </w:p>
          <w:p w:rsidR="003567E8" w:rsidRPr="00CA6291" w:rsidRDefault="00883980" w:rsidP="003567E8">
            <w:pPr>
              <w:pStyle w:val="Listaszerbekezds"/>
              <w:widowControl/>
              <w:numPr>
                <w:ilvl w:val="0"/>
                <w:numId w:val="1"/>
              </w:numPr>
              <w:autoSpaceDE/>
              <w:autoSpaceDN/>
              <w:adjustRightInd/>
              <w:ind w:left="119" w:hanging="119"/>
              <w:rPr>
                <w:rFonts w:eastAsia="Times New Roman"/>
                <w:sz w:val="20"/>
                <w:szCs w:val="20"/>
              </w:rPr>
            </w:pPr>
            <w:r w:rsidRPr="00CA6291">
              <w:rPr>
                <w:rFonts w:eastAsia="Times New Roman"/>
                <w:b/>
                <w:sz w:val="20"/>
                <w:szCs w:val="20"/>
              </w:rPr>
              <w:t>építési telek igazolása</w:t>
            </w:r>
            <w:r w:rsidRPr="00CA6291">
              <w:rPr>
                <w:rFonts w:eastAsia="Times New Roman"/>
                <w:sz w:val="20"/>
                <w:szCs w:val="20"/>
              </w:rPr>
              <w:t>]</w:t>
            </w:r>
          </w:p>
        </w:tc>
        <w:tc>
          <w:tcPr>
            <w:tcW w:w="2126" w:type="dxa"/>
            <w:tcBorders>
              <w:top w:val="outset" w:sz="6" w:space="0" w:color="auto"/>
              <w:left w:val="outset" w:sz="6" w:space="0" w:color="auto"/>
              <w:bottom w:val="outset" w:sz="6" w:space="0" w:color="auto"/>
              <w:right w:val="outset" w:sz="6" w:space="0" w:color="auto"/>
            </w:tcBorders>
            <w:vAlign w:val="center"/>
          </w:tcPr>
          <w:p w:rsidR="00120FE3" w:rsidRPr="00CA6291" w:rsidRDefault="003567E8"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3.000</w:t>
            </w:r>
          </w:p>
        </w:tc>
        <w:tc>
          <w:tcPr>
            <w:tcW w:w="4276" w:type="dxa"/>
            <w:tcBorders>
              <w:top w:val="outset" w:sz="6" w:space="0" w:color="auto"/>
              <w:left w:val="outset" w:sz="6" w:space="0" w:color="auto"/>
              <w:bottom w:val="outset" w:sz="6" w:space="0" w:color="auto"/>
              <w:right w:val="outset" w:sz="6" w:space="0" w:color="auto"/>
            </w:tcBorders>
            <w:vAlign w:val="center"/>
          </w:tcPr>
          <w:p w:rsidR="00120FE3" w:rsidRPr="00CA6291" w:rsidRDefault="00883980" w:rsidP="00974246">
            <w:pPr>
              <w:widowControl/>
              <w:autoSpaceDE/>
              <w:autoSpaceDN/>
              <w:adjustRightInd/>
              <w:spacing w:before="100" w:beforeAutospacing="1" w:after="100" w:afterAutospacing="1"/>
              <w:rPr>
                <w:rFonts w:eastAsia="Times New Roman"/>
                <w:sz w:val="20"/>
                <w:szCs w:val="20"/>
              </w:rPr>
            </w:pPr>
            <w:r w:rsidRPr="00CA6291">
              <w:rPr>
                <w:rFonts w:eastAsia="Times New Roman"/>
                <w:sz w:val="20"/>
                <w:szCs w:val="20"/>
              </w:rPr>
              <w:t>1990. évi XCIII. tv. 29.§ (1) bekezdés</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rPr>
                <w:rFonts w:eastAsia="Times New Roman"/>
                <w:sz w:val="20"/>
                <w:szCs w:val="20"/>
              </w:rPr>
            </w:pPr>
            <w:r w:rsidRPr="00CA6291">
              <w:rPr>
                <w:rFonts w:eastAsia="Times New Roman"/>
                <w:sz w:val="20"/>
                <w:szCs w:val="20"/>
              </w:rPr>
              <w:t>Építésfelügyeleti hatóság hatósági bizonyítványa (</w:t>
            </w:r>
            <w:r w:rsidRPr="00CA6291">
              <w:rPr>
                <w:rFonts w:eastAsia="Times New Roman"/>
                <w:sz w:val="20"/>
                <w:szCs w:val="20"/>
                <w:u w:val="single"/>
              </w:rPr>
              <w:t>nem</w:t>
            </w:r>
            <w:r w:rsidRPr="00CA6291">
              <w:rPr>
                <w:rFonts w:eastAsia="Times New Roman"/>
                <w:sz w:val="20"/>
                <w:szCs w:val="20"/>
              </w:rPr>
              <w:t xml:space="preserve"> egyszerű bejelentés ügyében)</w:t>
            </w:r>
          </w:p>
        </w:tc>
        <w:tc>
          <w:tcPr>
            <w:tcW w:w="212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3.000</w:t>
            </w:r>
          </w:p>
        </w:tc>
        <w:tc>
          <w:tcPr>
            <w:tcW w:w="4276"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spacing w:before="100" w:beforeAutospacing="1" w:after="100" w:afterAutospacing="1"/>
              <w:rPr>
                <w:rFonts w:eastAsia="Times New Roman"/>
                <w:sz w:val="20"/>
                <w:szCs w:val="20"/>
              </w:rPr>
            </w:pPr>
            <w:r w:rsidRPr="00CA6291">
              <w:rPr>
                <w:rFonts w:eastAsia="Times New Roman"/>
                <w:sz w:val="20"/>
                <w:szCs w:val="20"/>
              </w:rPr>
              <w:t>199</w:t>
            </w:r>
            <w:r w:rsidR="00883980" w:rsidRPr="00CA6291">
              <w:rPr>
                <w:rFonts w:eastAsia="Times New Roman"/>
                <w:sz w:val="20"/>
                <w:szCs w:val="20"/>
              </w:rPr>
              <w:t>0. évi XCIII. tv. 29. § (1) bekezdés</w:t>
            </w:r>
          </w:p>
        </w:tc>
      </w:tr>
    </w:tbl>
    <w:p w:rsidR="00974246" w:rsidRPr="00974246" w:rsidRDefault="00974246" w:rsidP="00883980">
      <w:pPr>
        <w:widowControl/>
        <w:autoSpaceDE/>
        <w:autoSpaceDN/>
        <w:adjustRightInd/>
        <w:spacing w:before="240" w:after="120"/>
        <w:jc w:val="both"/>
        <w:rPr>
          <w:rFonts w:eastAsia="Times New Roman"/>
          <w:sz w:val="22"/>
          <w:szCs w:val="22"/>
        </w:rPr>
      </w:pPr>
      <w:r w:rsidRPr="00974246">
        <w:rPr>
          <w:rFonts w:eastAsia="Times New Roman"/>
          <w:sz w:val="22"/>
          <w:szCs w:val="22"/>
        </w:rPr>
        <w:t xml:space="preserve">A </w:t>
      </w:r>
      <w:r w:rsidRPr="00974246">
        <w:rPr>
          <w:rFonts w:eastAsia="Times New Roman"/>
          <w:sz w:val="22"/>
          <w:szCs w:val="22"/>
          <w:u w:val="single"/>
        </w:rPr>
        <w:t>használatbavételi eljárásokért</w:t>
      </w:r>
      <w:r w:rsidRPr="00974246">
        <w:rPr>
          <w:rFonts w:eastAsia="Times New Roman"/>
          <w:sz w:val="22"/>
          <w:szCs w:val="22"/>
        </w:rPr>
        <w:t xml:space="preserve"> fizetendő illetékekről az alábbi áttekintő táblázat ad átfogó képet</w:t>
      </w:r>
      <w:r>
        <w:rPr>
          <w:rFonts w:eastAsia="Times New Roman"/>
          <w:sz w:val="22"/>
          <w:szCs w:val="22"/>
        </w:rPr>
        <w:t>.</w:t>
      </w:r>
    </w:p>
    <w:tbl>
      <w:tblPr>
        <w:tblW w:w="104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03"/>
        <w:gridCol w:w="2977"/>
        <w:gridCol w:w="3402"/>
      </w:tblGrid>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Épület típusa</w:t>
            </w:r>
          </w:p>
        </w:tc>
        <w:tc>
          <w:tcPr>
            <w:tcW w:w="6379" w:type="dxa"/>
            <w:gridSpan w:val="2"/>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Fizetendő illeték (Ft)</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Használatbavételi engedélyezési eljárás</w:t>
            </w:r>
          </w:p>
        </w:tc>
        <w:tc>
          <w:tcPr>
            <w:tcW w:w="3402"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jc w:val="center"/>
              <w:rPr>
                <w:rFonts w:eastAsia="Times New Roman"/>
                <w:sz w:val="20"/>
                <w:szCs w:val="20"/>
              </w:rPr>
            </w:pPr>
            <w:r w:rsidRPr="00CA6291">
              <w:rPr>
                <w:rFonts w:eastAsia="Times New Roman"/>
                <w:b/>
                <w:bCs/>
                <w:sz w:val="20"/>
                <w:szCs w:val="20"/>
              </w:rPr>
              <w:t>Használatbavétel tudomásulvételi eljárás</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883980">
            <w:pPr>
              <w:widowControl/>
              <w:autoSpaceDE/>
              <w:autoSpaceDN/>
              <w:adjustRightInd/>
              <w:rPr>
                <w:rFonts w:eastAsia="Times New Roman"/>
                <w:sz w:val="20"/>
                <w:szCs w:val="20"/>
              </w:rPr>
            </w:pPr>
            <w:r w:rsidRPr="00CA6291">
              <w:rPr>
                <w:rFonts w:eastAsia="Times New Roman"/>
                <w:sz w:val="20"/>
                <w:szCs w:val="20"/>
              </w:rPr>
              <w:t>300 m</w:t>
            </w:r>
            <w:r w:rsidRPr="00CA6291">
              <w:rPr>
                <w:rFonts w:eastAsia="Times New Roman"/>
                <w:sz w:val="20"/>
                <w:szCs w:val="20"/>
                <w:vertAlign w:val="superscript"/>
              </w:rPr>
              <w:t>2</w:t>
            </w:r>
            <w:r w:rsidRPr="00CA6291">
              <w:rPr>
                <w:rFonts w:eastAsia="Times New Roman"/>
                <w:sz w:val="20"/>
                <w:szCs w:val="20"/>
              </w:rPr>
              <w:t xml:space="preserve">öha-t meg nem haladó </w:t>
            </w:r>
            <w:r w:rsidRPr="00CA6291">
              <w:rPr>
                <w:rFonts w:eastAsia="Times New Roman"/>
                <w:b/>
                <w:bCs/>
                <w:sz w:val="20"/>
                <w:szCs w:val="20"/>
              </w:rPr>
              <w:t>új</w:t>
            </w:r>
            <w:r w:rsidRPr="00CA6291">
              <w:rPr>
                <w:rFonts w:eastAsia="Times New Roman"/>
                <w:sz w:val="20"/>
                <w:szCs w:val="20"/>
              </w:rPr>
              <w:t xml:space="preserve"> lakóépület</w:t>
            </w:r>
          </w:p>
        </w:tc>
        <w:tc>
          <w:tcPr>
            <w:tcW w:w="2977"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jc w:val="center"/>
              <w:rPr>
                <w:rFonts w:eastAsia="Times New Roman"/>
                <w:sz w:val="20"/>
                <w:szCs w:val="20"/>
              </w:rPr>
            </w:pPr>
            <w:r w:rsidRPr="00CA6291">
              <w:rPr>
                <w:rFonts w:eastAsia="Times New Roman"/>
                <w:sz w:val="20"/>
                <w:szCs w:val="20"/>
              </w:rPr>
              <w:t>illetékmentes</w:t>
            </w:r>
          </w:p>
        </w:tc>
        <w:tc>
          <w:tcPr>
            <w:tcW w:w="3402"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illetékmentes</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883980">
            <w:pPr>
              <w:widowControl/>
              <w:autoSpaceDE/>
              <w:autoSpaceDN/>
              <w:adjustRightInd/>
              <w:rPr>
                <w:rFonts w:eastAsia="Times New Roman"/>
                <w:sz w:val="20"/>
                <w:szCs w:val="20"/>
              </w:rPr>
            </w:pPr>
            <w:r w:rsidRPr="00CA6291">
              <w:rPr>
                <w:rFonts w:eastAsia="Times New Roman"/>
                <w:b/>
                <w:bCs/>
                <w:sz w:val="20"/>
                <w:szCs w:val="20"/>
              </w:rPr>
              <w:t>Meglévő</w:t>
            </w:r>
            <w:r w:rsidRPr="00CA6291">
              <w:rPr>
                <w:rFonts w:eastAsia="Times New Roman"/>
                <w:sz w:val="20"/>
                <w:szCs w:val="20"/>
              </w:rPr>
              <w:t>, 300 m</w:t>
            </w:r>
            <w:r w:rsidRPr="00CA6291">
              <w:rPr>
                <w:rFonts w:eastAsia="Times New Roman"/>
                <w:sz w:val="20"/>
                <w:szCs w:val="20"/>
                <w:vertAlign w:val="superscript"/>
              </w:rPr>
              <w:t>2</w:t>
            </w:r>
            <w:r w:rsidRPr="00CA6291">
              <w:rPr>
                <w:rFonts w:eastAsia="Times New Roman"/>
                <w:sz w:val="20"/>
                <w:szCs w:val="20"/>
              </w:rPr>
              <w:t>öha-t meg nem haladóra bővített lakóépület</w:t>
            </w:r>
          </w:p>
        </w:tc>
        <w:tc>
          <w:tcPr>
            <w:tcW w:w="2977"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CB6F6A" w:rsidP="00974246">
            <w:pPr>
              <w:widowControl/>
              <w:autoSpaceDE/>
              <w:autoSpaceDN/>
              <w:adjustRightInd/>
              <w:rPr>
                <w:rFonts w:eastAsia="Times New Roman"/>
                <w:sz w:val="20"/>
                <w:szCs w:val="20"/>
              </w:rPr>
            </w:pPr>
            <w:r w:rsidRPr="00CA6291">
              <w:rPr>
                <w:rFonts w:eastAsia="Times New Roman"/>
                <w:sz w:val="20"/>
                <w:szCs w:val="20"/>
              </w:rPr>
              <w:t xml:space="preserve">Az Itv.  XV. cím I. pont 1-5. </w:t>
            </w:r>
            <w:r w:rsidR="00974246" w:rsidRPr="00CA6291">
              <w:rPr>
                <w:rFonts w:eastAsia="Times New Roman"/>
                <w:sz w:val="20"/>
                <w:szCs w:val="20"/>
              </w:rPr>
              <w:t>alpontjai szerint megállapított illetékkel megegyező mértékű</w:t>
            </w:r>
          </w:p>
        </w:tc>
        <w:tc>
          <w:tcPr>
            <w:tcW w:w="3402"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10.000</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spacing w:before="100" w:beforeAutospacing="1" w:after="100" w:afterAutospacing="1"/>
              <w:rPr>
                <w:rFonts w:eastAsia="Times New Roman"/>
                <w:sz w:val="20"/>
                <w:szCs w:val="20"/>
              </w:rPr>
            </w:pPr>
            <w:r w:rsidRPr="00CA6291">
              <w:rPr>
                <w:rFonts w:eastAsia="Times New Roman"/>
                <w:sz w:val="20"/>
                <w:szCs w:val="20"/>
              </w:rPr>
              <w:t>300 m</w:t>
            </w:r>
            <w:r w:rsidRPr="00CA6291">
              <w:rPr>
                <w:rFonts w:eastAsia="Times New Roman"/>
                <w:sz w:val="20"/>
                <w:szCs w:val="20"/>
                <w:vertAlign w:val="superscript"/>
              </w:rPr>
              <w:t>2</w:t>
            </w:r>
            <w:r w:rsidRPr="00CA6291">
              <w:rPr>
                <w:rFonts w:eastAsia="Times New Roman"/>
                <w:sz w:val="20"/>
                <w:szCs w:val="20"/>
              </w:rPr>
              <w:t xml:space="preserve">öha-t meghaladó </w:t>
            </w:r>
            <w:r w:rsidRPr="00CA6291">
              <w:rPr>
                <w:rFonts w:eastAsia="Times New Roman"/>
                <w:b/>
                <w:bCs/>
                <w:sz w:val="20"/>
                <w:szCs w:val="20"/>
              </w:rPr>
              <w:t>új</w:t>
            </w:r>
            <w:r w:rsidRPr="00CA6291">
              <w:rPr>
                <w:rFonts w:eastAsia="Times New Roman"/>
                <w:sz w:val="20"/>
                <w:szCs w:val="20"/>
              </w:rPr>
              <w:t xml:space="preserve"> lakóépület</w:t>
            </w:r>
          </w:p>
        </w:tc>
        <w:tc>
          <w:tcPr>
            <w:tcW w:w="2977"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rPr>
                <w:rFonts w:eastAsia="Times New Roman"/>
                <w:sz w:val="20"/>
                <w:szCs w:val="20"/>
              </w:rPr>
            </w:pPr>
            <w:r w:rsidRPr="00CA6291">
              <w:rPr>
                <w:rFonts w:eastAsia="Times New Roman"/>
                <w:sz w:val="20"/>
                <w:szCs w:val="20"/>
              </w:rPr>
              <w:t>Az Itv.  XV. cím I. pont 1-5. alpontjai szerint megállapított illetékkel megegyező mértékű</w:t>
            </w:r>
          </w:p>
        </w:tc>
        <w:tc>
          <w:tcPr>
            <w:tcW w:w="3402"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10.000</w:t>
            </w:r>
          </w:p>
        </w:tc>
      </w:tr>
      <w:tr w:rsidR="00974246" w:rsidRPr="00CA6291" w:rsidTr="00883980">
        <w:trPr>
          <w:tblCellSpacing w:w="0" w:type="dxa"/>
        </w:trPr>
        <w:tc>
          <w:tcPr>
            <w:tcW w:w="4103"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spacing w:before="100" w:beforeAutospacing="1" w:after="100" w:afterAutospacing="1"/>
              <w:rPr>
                <w:rFonts w:eastAsia="Times New Roman"/>
                <w:sz w:val="20"/>
                <w:szCs w:val="20"/>
              </w:rPr>
            </w:pPr>
            <w:r w:rsidRPr="00CA6291">
              <w:rPr>
                <w:rFonts w:eastAsia="Times New Roman"/>
                <w:b/>
                <w:bCs/>
                <w:sz w:val="20"/>
                <w:szCs w:val="20"/>
              </w:rPr>
              <w:t>Meglévő</w:t>
            </w:r>
            <w:r w:rsidRPr="00CA6291">
              <w:rPr>
                <w:rFonts w:eastAsia="Times New Roman"/>
                <w:sz w:val="20"/>
                <w:szCs w:val="20"/>
              </w:rPr>
              <w:t>, 300 m</w:t>
            </w:r>
            <w:r w:rsidRPr="00CA6291">
              <w:rPr>
                <w:rFonts w:eastAsia="Times New Roman"/>
                <w:sz w:val="20"/>
                <w:szCs w:val="20"/>
                <w:vertAlign w:val="superscript"/>
              </w:rPr>
              <w:t>2</w:t>
            </w:r>
            <w:r w:rsidRPr="00CA6291">
              <w:rPr>
                <w:rFonts w:eastAsia="Times New Roman"/>
                <w:sz w:val="20"/>
                <w:szCs w:val="20"/>
              </w:rPr>
              <w:t>öha-t meghaladóra bővített lakóépület</w:t>
            </w:r>
          </w:p>
        </w:tc>
        <w:tc>
          <w:tcPr>
            <w:tcW w:w="2977"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974246">
            <w:pPr>
              <w:widowControl/>
              <w:autoSpaceDE/>
              <w:autoSpaceDN/>
              <w:adjustRightInd/>
              <w:rPr>
                <w:rFonts w:eastAsia="Times New Roman"/>
                <w:sz w:val="20"/>
                <w:szCs w:val="20"/>
              </w:rPr>
            </w:pPr>
            <w:r w:rsidRPr="00CA6291">
              <w:rPr>
                <w:rFonts w:eastAsia="Times New Roman"/>
                <w:sz w:val="20"/>
                <w:szCs w:val="20"/>
              </w:rPr>
              <w:t>Az Itv.  XV. cím I. pont 1-5. alpontjai szerint megállapított illetékkel megegyező mértékű</w:t>
            </w:r>
          </w:p>
        </w:tc>
        <w:tc>
          <w:tcPr>
            <w:tcW w:w="3402" w:type="dxa"/>
            <w:tcBorders>
              <w:top w:val="outset" w:sz="6" w:space="0" w:color="auto"/>
              <w:left w:val="outset" w:sz="6" w:space="0" w:color="auto"/>
              <w:bottom w:val="outset" w:sz="6" w:space="0" w:color="auto"/>
              <w:right w:val="outset" w:sz="6" w:space="0" w:color="auto"/>
            </w:tcBorders>
            <w:vAlign w:val="center"/>
            <w:hideMark/>
          </w:tcPr>
          <w:p w:rsidR="00974246" w:rsidRPr="00CA6291" w:rsidRDefault="00974246" w:rsidP="00E53C30">
            <w:pPr>
              <w:widowControl/>
              <w:autoSpaceDE/>
              <w:autoSpaceDN/>
              <w:adjustRightInd/>
              <w:spacing w:before="100" w:beforeAutospacing="1" w:after="100" w:afterAutospacing="1"/>
              <w:jc w:val="center"/>
              <w:rPr>
                <w:rFonts w:eastAsia="Times New Roman"/>
                <w:sz w:val="20"/>
                <w:szCs w:val="20"/>
              </w:rPr>
            </w:pPr>
            <w:r w:rsidRPr="00CA6291">
              <w:rPr>
                <w:rFonts w:eastAsia="Times New Roman"/>
                <w:sz w:val="20"/>
                <w:szCs w:val="20"/>
              </w:rPr>
              <w:t>10.00</w:t>
            </w:r>
          </w:p>
        </w:tc>
      </w:tr>
    </w:tbl>
    <w:p w:rsidR="00325A50" w:rsidRDefault="00325A50" w:rsidP="00E53C30">
      <w:pPr>
        <w:jc w:val="center"/>
        <w:rPr>
          <w:i/>
          <w:sz w:val="16"/>
          <w:szCs w:val="16"/>
        </w:rPr>
      </w:pPr>
    </w:p>
    <w:p w:rsidR="00CA6291" w:rsidRPr="00CA6291" w:rsidRDefault="00CA6291" w:rsidP="00CA6291">
      <w:pPr>
        <w:pStyle w:val="lfej"/>
        <w:rPr>
          <w:b/>
          <w:bCs/>
        </w:rPr>
      </w:pPr>
      <w:r w:rsidRPr="00CA6291">
        <w:rPr>
          <w:b/>
          <w:bCs/>
        </w:rPr>
        <w:lastRenderedPageBreak/>
        <w:t>1990. évi XCIII. törvényaz illetékekről</w:t>
      </w:r>
    </w:p>
    <w:p w:rsidR="00CA6291" w:rsidRDefault="00CA6291" w:rsidP="00CA6291">
      <w:pPr>
        <w:widowControl/>
        <w:autoSpaceDE/>
        <w:autoSpaceDN/>
        <w:adjustRightInd/>
        <w:spacing w:before="100" w:beforeAutospacing="1" w:after="100" w:afterAutospacing="1"/>
        <w:outlineLvl w:val="2"/>
        <w:rPr>
          <w:rFonts w:eastAsia="Times New Roman"/>
          <w:b/>
          <w:bCs/>
          <w:i/>
          <w:iCs/>
          <w:sz w:val="27"/>
          <w:szCs w:val="27"/>
        </w:rPr>
      </w:pPr>
    </w:p>
    <w:p w:rsidR="00FB32DB" w:rsidRPr="00FB32DB" w:rsidRDefault="00FB32DB" w:rsidP="00FB32DB">
      <w:pPr>
        <w:spacing w:after="240"/>
        <w:jc w:val="center"/>
        <w:rPr>
          <w:rFonts w:eastAsia="Times New Roman"/>
        </w:rPr>
      </w:pPr>
      <w:r w:rsidRPr="00FB32DB">
        <w:rPr>
          <w:rFonts w:eastAsia="Times New Roman"/>
          <w:b/>
          <w:bCs/>
          <w:i/>
          <w:iCs/>
        </w:rPr>
        <w:t>IV. A másolat és kivonat illetéke</w:t>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1.</w:t>
      </w:r>
      <w:r w:rsidRPr="00FB32DB">
        <w:rPr>
          <w:rFonts w:eastAsia="Times New Roman"/>
          <w:sz w:val="22"/>
          <w:szCs w:val="22"/>
          <w:vertAlign w:val="superscript"/>
        </w:rPr>
        <w:footnoteReference w:id="7"/>
      </w:r>
      <w:r w:rsidRPr="00FB32DB">
        <w:rPr>
          <w:rFonts w:eastAsia="Times New Roman"/>
          <w:sz w:val="22"/>
          <w:szCs w:val="22"/>
        </w:rPr>
        <w:t xml:space="preserve"> Az államigazgatási eljárásban készített </w:t>
      </w:r>
      <w:r w:rsidRPr="00FB32DB">
        <w:rPr>
          <w:rFonts w:eastAsia="Times New Roman"/>
          <w:b/>
          <w:sz w:val="22"/>
          <w:szCs w:val="22"/>
        </w:rPr>
        <w:t>hitelesített vagy hitelesítetlen másolat</w:t>
      </w:r>
      <w:r w:rsidRPr="00FB32DB">
        <w:rPr>
          <w:rFonts w:eastAsia="Times New Roman"/>
          <w:sz w:val="22"/>
          <w:szCs w:val="22"/>
        </w:rPr>
        <w:t xml:space="preserve">, illetőleg kivonat illetéke - ha e Melléklet kivételt nem tesz - </w:t>
      </w:r>
      <w:r w:rsidRPr="00FB32DB">
        <w:rPr>
          <w:rFonts w:eastAsia="Times New Roman"/>
          <w:b/>
          <w:sz w:val="22"/>
          <w:szCs w:val="22"/>
        </w:rPr>
        <w:t>oldalanként</w:t>
      </w:r>
      <w:r w:rsidRPr="00FB32DB">
        <w:rPr>
          <w:rFonts w:eastAsia="Times New Roman"/>
          <w:sz w:val="22"/>
          <w:szCs w:val="22"/>
        </w:rPr>
        <w:t xml:space="preserve"> magyar nyelvű másolat esetében </w:t>
      </w:r>
      <w:r w:rsidRPr="00FB32DB">
        <w:rPr>
          <w:rFonts w:eastAsia="Times New Roman"/>
          <w:b/>
          <w:sz w:val="22"/>
          <w:szCs w:val="22"/>
        </w:rPr>
        <w:t>100 forint</w:t>
      </w:r>
      <w:r w:rsidRPr="00FB32DB">
        <w:rPr>
          <w:rFonts w:eastAsia="Times New Roman"/>
          <w:sz w:val="22"/>
          <w:szCs w:val="22"/>
        </w:rPr>
        <w:t>, idegen nyelvű másolat esetében 300 forint. A nem hitelesített fénymásolat illetéke oldalanként 100 forint.</w:t>
      </w:r>
    </w:p>
    <w:p w:rsidR="00FB32DB" w:rsidRPr="00FB32DB" w:rsidRDefault="00FB32DB" w:rsidP="00FB32DB">
      <w:pPr>
        <w:ind w:left="284" w:hanging="284"/>
        <w:jc w:val="both"/>
        <w:rPr>
          <w:rFonts w:eastAsia="Times New Roman"/>
          <w:sz w:val="20"/>
          <w:szCs w:val="20"/>
        </w:rPr>
      </w:pPr>
      <w:r w:rsidRPr="00FB32DB">
        <w:rPr>
          <w:rFonts w:eastAsia="Times New Roman"/>
          <w:sz w:val="20"/>
          <w:szCs w:val="20"/>
        </w:rPr>
        <w:t>2.</w:t>
      </w:r>
      <w:r w:rsidRPr="00FB32DB">
        <w:rPr>
          <w:rFonts w:eastAsia="Times New Roman"/>
          <w:sz w:val="20"/>
          <w:szCs w:val="20"/>
          <w:vertAlign w:val="superscript"/>
        </w:rPr>
        <w:footnoteReference w:id="8"/>
      </w:r>
      <w:r w:rsidRPr="00FB32DB">
        <w:rPr>
          <w:rFonts w:eastAsia="Times New Roman"/>
          <w:sz w:val="20"/>
          <w:szCs w:val="20"/>
        </w:rPr>
        <w:t xml:space="preserve"> Illetékmentes - az elektronikus úton benyújtott adóbevallások kivételével - az adóbevallás másolata.</w:t>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3.</w:t>
      </w:r>
      <w:r w:rsidRPr="00FB32DB">
        <w:rPr>
          <w:rFonts w:eastAsia="Times New Roman"/>
          <w:sz w:val="22"/>
          <w:szCs w:val="22"/>
          <w:vertAlign w:val="superscript"/>
        </w:rPr>
        <w:footnoteReference w:id="9"/>
      </w:r>
      <w:r w:rsidRPr="00FB32DB">
        <w:rPr>
          <w:rFonts w:eastAsia="Times New Roman"/>
          <w:sz w:val="22"/>
          <w:szCs w:val="22"/>
        </w:rPr>
        <w:t xml:space="preserve"> Illetékmentes a feljelentő részére a szóban tett feljelentésről készített jegyzőkönyv másolatának, az írásban tett feljelentés megtételét igazoló irat másolatának, továbbá a sértett részére a kihallgatásáról, valamint a sértett lakóhelyén, tartózkodási helyén, továbbá a bűncselekmény, szabálysértés helyszínén folytatott helyszíni szemléről készült jegyzőkönyv másolatának egyszeri kiadása.</w:t>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4. Illetékmentes az a hitelesített vagy nem hitelesített másolat, amely illetékmentes eljáráshoz szükséges.</w:t>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5.</w:t>
      </w:r>
      <w:r w:rsidRPr="00FB32DB">
        <w:rPr>
          <w:rFonts w:eastAsia="Times New Roman"/>
          <w:sz w:val="22"/>
          <w:szCs w:val="22"/>
          <w:vertAlign w:val="superscript"/>
        </w:rPr>
        <w:footnoteReference w:id="10"/>
      </w:r>
      <w:r w:rsidRPr="00FB32DB">
        <w:rPr>
          <w:rFonts w:eastAsia="Times New Roman"/>
          <w:sz w:val="22"/>
          <w:szCs w:val="22"/>
        </w:rPr>
        <w:t xml:space="preserve"> A már egyszer hitelesített másolatra, kivonatra vezetett olyan záradék, amely azt bizonyítja, hogy az eredeti iraton változás nem történt, vagy azt kiegészítik, 1000 forint illeték alá esik.</w:t>
      </w:r>
    </w:p>
    <w:p w:rsidR="00FB32DB" w:rsidRPr="00FB32DB" w:rsidRDefault="00FB32DB" w:rsidP="00FB32DB">
      <w:pPr>
        <w:spacing w:before="240" w:after="240"/>
        <w:jc w:val="center"/>
        <w:rPr>
          <w:rFonts w:eastAsia="Times New Roman"/>
          <w:sz w:val="22"/>
          <w:szCs w:val="22"/>
        </w:rPr>
      </w:pPr>
      <w:r w:rsidRPr="00FB32DB">
        <w:rPr>
          <w:rFonts w:eastAsia="Times New Roman"/>
          <w:b/>
          <w:bCs/>
          <w:i/>
          <w:iCs/>
          <w:sz w:val="22"/>
          <w:szCs w:val="22"/>
        </w:rPr>
        <w:t>VI. A hitelesítés illetéke</w:t>
      </w:r>
      <w:r w:rsidRPr="00FB32DB">
        <w:rPr>
          <w:rFonts w:eastAsia="Times New Roman"/>
          <w:b/>
          <w:bCs/>
          <w:i/>
          <w:iCs/>
          <w:sz w:val="22"/>
          <w:szCs w:val="22"/>
          <w:vertAlign w:val="superscript"/>
        </w:rPr>
        <w:footnoteReference w:id="11"/>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1. Az eljáró hatóság által végzett hitelesítés illetéke, ha jogszabály kivételt nem tesz:</w:t>
      </w:r>
    </w:p>
    <w:p w:rsidR="00FB32DB" w:rsidRPr="00FB32DB" w:rsidRDefault="00FB32DB" w:rsidP="00FB32DB">
      <w:pPr>
        <w:ind w:left="567" w:hanging="284"/>
        <w:jc w:val="both"/>
        <w:rPr>
          <w:rFonts w:eastAsia="Times New Roman"/>
          <w:sz w:val="22"/>
          <w:szCs w:val="22"/>
        </w:rPr>
      </w:pPr>
      <w:r w:rsidRPr="00FB32DB">
        <w:rPr>
          <w:rFonts w:eastAsia="Times New Roman"/>
          <w:i/>
          <w:iCs/>
          <w:sz w:val="22"/>
          <w:szCs w:val="22"/>
        </w:rPr>
        <w:t xml:space="preserve">a) </w:t>
      </w:r>
      <w:r w:rsidRPr="00FB32DB">
        <w:rPr>
          <w:rFonts w:eastAsia="Times New Roman"/>
          <w:sz w:val="22"/>
          <w:szCs w:val="22"/>
        </w:rPr>
        <w:t>másolat, kivonat vagy fordítás után oldalanként 100 forint;</w:t>
      </w:r>
    </w:p>
    <w:p w:rsidR="00FB32DB" w:rsidRPr="00FB32DB" w:rsidRDefault="00FB32DB" w:rsidP="00FB32DB">
      <w:pPr>
        <w:ind w:left="567" w:hanging="284"/>
        <w:jc w:val="both"/>
        <w:rPr>
          <w:rFonts w:eastAsia="Times New Roman"/>
          <w:sz w:val="22"/>
          <w:szCs w:val="22"/>
        </w:rPr>
      </w:pPr>
      <w:r w:rsidRPr="00FB32DB">
        <w:rPr>
          <w:rFonts w:eastAsia="Times New Roman"/>
          <w:i/>
          <w:iCs/>
          <w:sz w:val="22"/>
          <w:szCs w:val="22"/>
        </w:rPr>
        <w:t xml:space="preserve">b) </w:t>
      </w:r>
      <w:r w:rsidRPr="00FB32DB">
        <w:rPr>
          <w:rFonts w:eastAsia="Times New Roman"/>
          <w:sz w:val="22"/>
          <w:szCs w:val="22"/>
        </w:rPr>
        <w:t>iraton levő aláírás után aláírásonként 500 forint.</w:t>
      </w:r>
    </w:p>
    <w:p w:rsidR="00FB32DB" w:rsidRPr="00FB32DB" w:rsidRDefault="00FB32DB" w:rsidP="00FB32DB">
      <w:pPr>
        <w:ind w:left="284" w:hanging="284"/>
        <w:jc w:val="both"/>
        <w:rPr>
          <w:rFonts w:eastAsia="Times New Roman"/>
          <w:sz w:val="22"/>
          <w:szCs w:val="22"/>
        </w:rPr>
      </w:pPr>
      <w:r w:rsidRPr="00FB32DB">
        <w:rPr>
          <w:rFonts w:eastAsia="Times New Roman"/>
          <w:sz w:val="22"/>
          <w:szCs w:val="22"/>
        </w:rPr>
        <w:t>2. Külföldi használatra szánt iraton levő aláírásnak bármely hatóság, bíróság vezetője általi hitelesítése (közbenső felülhitelesítése) esetében minden aláírás után 2000 forint; az ilyen hitelesítésnek miniszter általi felülhitelesítése 5000 forint.</w:t>
      </w:r>
    </w:p>
    <w:p w:rsidR="00FB32DB" w:rsidRPr="00FB32DB" w:rsidRDefault="00FB32DB" w:rsidP="00FB32DB">
      <w:pPr>
        <w:spacing w:before="240" w:after="240"/>
        <w:jc w:val="center"/>
        <w:rPr>
          <w:rFonts w:eastAsia="Times New Roman"/>
          <w:sz w:val="22"/>
          <w:szCs w:val="22"/>
        </w:rPr>
      </w:pPr>
      <w:r w:rsidRPr="00FB32DB">
        <w:rPr>
          <w:rFonts w:eastAsia="Times New Roman"/>
          <w:sz w:val="22"/>
          <w:szCs w:val="22"/>
        </w:rPr>
        <w:t>----&gt;&gt;-----&gt;&gt;--&lt;&lt;-----&lt;&lt;----</w:t>
      </w:r>
    </w:p>
    <w:p w:rsidR="00FB32DB" w:rsidRPr="00FB32DB" w:rsidRDefault="00FB32DB" w:rsidP="00FB32DB">
      <w:pPr>
        <w:jc w:val="both"/>
        <w:rPr>
          <w:rFonts w:eastAsia="Times New Roman"/>
          <w:sz w:val="22"/>
          <w:szCs w:val="22"/>
        </w:rPr>
      </w:pPr>
    </w:p>
    <w:p w:rsidR="00CA6291" w:rsidRPr="00FB32DB" w:rsidRDefault="00CA6291" w:rsidP="00E53C30">
      <w:pPr>
        <w:jc w:val="center"/>
        <w:rPr>
          <w:i/>
          <w:sz w:val="22"/>
          <w:szCs w:val="22"/>
        </w:rPr>
      </w:pPr>
    </w:p>
    <w:sectPr w:rsidR="00CA6291" w:rsidRPr="00FB32DB" w:rsidSect="00CA6291">
      <w:headerReference w:type="even" r:id="rId7"/>
      <w:headerReference w:type="default" r:id="rId8"/>
      <w:footerReference w:type="even" r:id="rId9"/>
      <w:footerReference w:type="default" r:id="rId10"/>
      <w:headerReference w:type="first" r:id="rId11"/>
      <w:footerReference w:type="first" r:id="rId12"/>
      <w:pgSz w:w="12240" w:h="15840"/>
      <w:pgMar w:top="851" w:right="900" w:bottom="567" w:left="851" w:header="284" w:footer="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4CC" w:rsidRDefault="001B34CC">
      <w:r>
        <w:separator/>
      </w:r>
    </w:p>
  </w:endnote>
  <w:endnote w:type="continuationSeparator" w:id="1">
    <w:p w:rsidR="001B34CC" w:rsidRDefault="001B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8" w:rsidRDefault="006B16D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8" w:rsidRDefault="006B16D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8" w:rsidRDefault="006B16D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4CC" w:rsidRDefault="001B34CC">
      <w:r>
        <w:separator/>
      </w:r>
    </w:p>
  </w:footnote>
  <w:footnote w:type="continuationSeparator" w:id="1">
    <w:p w:rsidR="001B34CC" w:rsidRDefault="001B34CC">
      <w:r>
        <w:continuationSeparator/>
      </w:r>
    </w:p>
  </w:footnote>
  <w:footnote w:id="2">
    <w:p w:rsidR="00325A50" w:rsidRPr="00325A50" w:rsidRDefault="00325A50">
      <w:pPr>
        <w:rPr>
          <w:sz w:val="16"/>
          <w:szCs w:val="16"/>
        </w:rPr>
      </w:pPr>
      <w:r>
        <w:rPr>
          <w:vertAlign w:val="superscript"/>
        </w:rPr>
        <w:footnoteRef/>
      </w:r>
      <w:r w:rsidRPr="00325A50">
        <w:rPr>
          <w:sz w:val="16"/>
          <w:szCs w:val="16"/>
        </w:rPr>
        <w:t>Megállapította: 2012. évi CLXXVIII. törvény 207. §, 9. melléklet 3. Hatályos: 2013. I. 1-től.</w:t>
      </w:r>
    </w:p>
  </w:footnote>
  <w:footnote w:id="3">
    <w:p w:rsidR="00325A50" w:rsidRPr="00325A50" w:rsidRDefault="00325A50">
      <w:pPr>
        <w:rPr>
          <w:sz w:val="16"/>
          <w:szCs w:val="16"/>
        </w:rPr>
      </w:pPr>
      <w:r w:rsidRPr="00325A50">
        <w:rPr>
          <w:sz w:val="16"/>
          <w:szCs w:val="16"/>
          <w:vertAlign w:val="superscript"/>
        </w:rPr>
        <w:footnoteRef/>
      </w:r>
      <w:r w:rsidRPr="00325A50">
        <w:rPr>
          <w:sz w:val="16"/>
          <w:szCs w:val="16"/>
        </w:rPr>
        <w:t xml:space="preserve"> Hatályon kívül helyezte: 2017. évi II. törvény 1. § (7), 1. melléklet 4. b). Hatálytalan: 2017. III. 16-tól.</w:t>
      </w:r>
    </w:p>
  </w:footnote>
  <w:footnote w:id="4">
    <w:p w:rsidR="00325A50" w:rsidRPr="00325A50" w:rsidRDefault="00325A50">
      <w:pPr>
        <w:rPr>
          <w:sz w:val="16"/>
          <w:szCs w:val="16"/>
        </w:rPr>
      </w:pPr>
      <w:r w:rsidRPr="00325A50">
        <w:rPr>
          <w:sz w:val="16"/>
          <w:szCs w:val="16"/>
          <w:vertAlign w:val="superscript"/>
        </w:rPr>
        <w:footnoteRef/>
      </w:r>
      <w:r w:rsidRPr="00325A50">
        <w:rPr>
          <w:sz w:val="16"/>
          <w:szCs w:val="16"/>
        </w:rPr>
        <w:t xml:space="preserve"> Hatályon kívül helyezte: 2017. évi II. törvény 1. § (7), 1. melléklet 4. c). Hatálytalan: 2017. III. 16-tól.</w:t>
      </w:r>
    </w:p>
  </w:footnote>
  <w:footnote w:id="5">
    <w:p w:rsidR="00325A50" w:rsidRPr="00325A50" w:rsidRDefault="00325A50">
      <w:pPr>
        <w:rPr>
          <w:sz w:val="16"/>
          <w:szCs w:val="16"/>
        </w:rPr>
      </w:pPr>
      <w:r w:rsidRPr="00325A50">
        <w:rPr>
          <w:sz w:val="16"/>
          <w:szCs w:val="16"/>
          <w:vertAlign w:val="superscript"/>
        </w:rPr>
        <w:footnoteRef/>
      </w:r>
      <w:r w:rsidRPr="00325A50">
        <w:rPr>
          <w:sz w:val="16"/>
          <w:szCs w:val="16"/>
        </w:rPr>
        <w:t xml:space="preserve"> Megállapította: 2015. évi CXCIV. törvény 1. § (5). Hatályos: 2016. I. 1-től.</w:t>
      </w:r>
    </w:p>
  </w:footnote>
  <w:footnote w:id="6">
    <w:p w:rsidR="00325A50" w:rsidRPr="00325A50" w:rsidRDefault="00325A50">
      <w:pPr>
        <w:rPr>
          <w:sz w:val="16"/>
          <w:szCs w:val="16"/>
        </w:rPr>
      </w:pPr>
      <w:r w:rsidRPr="00325A50">
        <w:rPr>
          <w:sz w:val="16"/>
          <w:szCs w:val="16"/>
          <w:vertAlign w:val="superscript"/>
        </w:rPr>
        <w:footnoteRef/>
      </w:r>
      <w:r w:rsidRPr="00325A50">
        <w:rPr>
          <w:sz w:val="16"/>
          <w:szCs w:val="16"/>
        </w:rPr>
        <w:t xml:space="preserve"> Megállapította: 2017. évi II. törvény 1. § (7), 1. melléklet 2. Hatályos: 2017. III. 16-tól.</w:t>
      </w:r>
    </w:p>
  </w:footnote>
  <w:footnote w:id="7">
    <w:p w:rsidR="00FB32DB" w:rsidRPr="00FB32DB" w:rsidRDefault="00FB32DB" w:rsidP="00FB32DB">
      <w:pPr>
        <w:rPr>
          <w:sz w:val="16"/>
          <w:szCs w:val="16"/>
        </w:rPr>
      </w:pPr>
      <w:r w:rsidRPr="00FB32DB">
        <w:rPr>
          <w:sz w:val="16"/>
          <w:szCs w:val="16"/>
          <w:vertAlign w:val="superscript"/>
        </w:rPr>
        <w:footnoteRef/>
      </w:r>
      <w:r w:rsidRPr="00FB32DB">
        <w:rPr>
          <w:sz w:val="16"/>
          <w:szCs w:val="16"/>
        </w:rPr>
        <w:t xml:space="preserve"> Megállapította: 2002. évi XLII. törvény 12. melléklet 4. Hatályos: 2003. I. 1-től.</w:t>
      </w:r>
    </w:p>
  </w:footnote>
  <w:footnote w:id="8">
    <w:p w:rsidR="00FB32DB" w:rsidRPr="00FB32DB" w:rsidRDefault="00FB32DB" w:rsidP="00FB32DB">
      <w:pPr>
        <w:rPr>
          <w:sz w:val="16"/>
          <w:szCs w:val="16"/>
        </w:rPr>
      </w:pPr>
      <w:r w:rsidRPr="00FB32DB">
        <w:rPr>
          <w:sz w:val="16"/>
          <w:szCs w:val="16"/>
          <w:vertAlign w:val="superscript"/>
        </w:rPr>
        <w:footnoteRef/>
      </w:r>
      <w:r w:rsidRPr="00FB32DB">
        <w:rPr>
          <w:sz w:val="16"/>
          <w:szCs w:val="16"/>
        </w:rPr>
        <w:t xml:space="preserve"> Megállapította: 2012. évi CLXXVIII. törvény 207. §, 9. melléklet 1. Hatályos: 2013. I. 1-től.</w:t>
      </w:r>
    </w:p>
  </w:footnote>
  <w:footnote w:id="9">
    <w:p w:rsidR="00FB32DB" w:rsidRPr="00FB32DB" w:rsidRDefault="00FB32DB" w:rsidP="00FB32DB">
      <w:pPr>
        <w:rPr>
          <w:sz w:val="16"/>
          <w:szCs w:val="16"/>
        </w:rPr>
      </w:pPr>
      <w:r w:rsidRPr="00FB32DB">
        <w:rPr>
          <w:sz w:val="16"/>
          <w:szCs w:val="16"/>
          <w:vertAlign w:val="superscript"/>
        </w:rPr>
        <w:footnoteRef/>
      </w:r>
      <w:r w:rsidRPr="00FB32DB">
        <w:rPr>
          <w:sz w:val="16"/>
          <w:szCs w:val="16"/>
        </w:rPr>
        <w:t xml:space="preserve"> Megállapította: 2016. évi LXVI. törvény 116. §, 12. melléklet. Hatályos: 2016. VI. 16-tól.</w:t>
      </w:r>
    </w:p>
  </w:footnote>
  <w:footnote w:id="10">
    <w:p w:rsidR="00FB32DB" w:rsidRPr="00FB32DB" w:rsidRDefault="00FB32DB" w:rsidP="00FB32DB">
      <w:pPr>
        <w:rPr>
          <w:sz w:val="16"/>
          <w:szCs w:val="16"/>
        </w:rPr>
      </w:pPr>
      <w:r w:rsidRPr="00FB32DB">
        <w:rPr>
          <w:sz w:val="16"/>
          <w:szCs w:val="16"/>
          <w:vertAlign w:val="superscript"/>
        </w:rPr>
        <w:footnoteRef/>
      </w:r>
      <w:r w:rsidRPr="00FB32DB">
        <w:rPr>
          <w:sz w:val="16"/>
          <w:szCs w:val="16"/>
        </w:rPr>
        <w:t xml:space="preserve"> Megállapította: 2002. évi XLII. törvény 12. melléklet 4. Hatályos: 2003. I. 1-től.</w:t>
      </w:r>
    </w:p>
  </w:footnote>
  <w:footnote w:id="11">
    <w:p w:rsidR="00FB32DB" w:rsidRPr="00FB32DB" w:rsidRDefault="00FB32DB" w:rsidP="00FB32DB">
      <w:pPr>
        <w:rPr>
          <w:sz w:val="16"/>
          <w:szCs w:val="16"/>
        </w:rPr>
      </w:pPr>
      <w:r w:rsidRPr="00FB32DB">
        <w:rPr>
          <w:sz w:val="16"/>
          <w:szCs w:val="16"/>
          <w:vertAlign w:val="superscript"/>
        </w:rPr>
        <w:footnoteRef/>
      </w:r>
      <w:r w:rsidRPr="00FB32DB">
        <w:rPr>
          <w:sz w:val="16"/>
          <w:szCs w:val="16"/>
        </w:rPr>
        <w:t xml:space="preserve"> Megállapította: 2008. évi VIII. törvény 23. §. Hatályos: 2008. IX. 1-től.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8" w:rsidRDefault="006B16D8">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D8" w:rsidRDefault="006B16D8">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91" w:rsidRPr="00CA6291" w:rsidRDefault="00CA6291">
    <w:pPr>
      <w:pStyle w:val="lfej"/>
      <w:rPr>
        <w:b/>
        <w:bCs/>
      </w:rPr>
    </w:pPr>
    <w:r w:rsidRPr="00CA6291">
      <w:rPr>
        <w:b/>
        <w:bCs/>
      </w:rPr>
      <w:t>1990. évi XCIII. törvény</w:t>
    </w:r>
    <w:r w:rsidR="006B16D8">
      <w:rPr>
        <w:b/>
        <w:bCs/>
      </w:rPr>
      <w:t xml:space="preserve"> </w:t>
    </w:r>
    <w:r w:rsidRPr="00CA6291">
      <w:rPr>
        <w:b/>
        <w:bCs/>
      </w:rPr>
      <w:t>az illetékekről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13A1D"/>
    <w:multiLevelType w:val="hybridMultilevel"/>
    <w:tmpl w:val="CE8EB5FE"/>
    <w:lvl w:ilvl="0" w:tplc="19A8C7DC">
      <w:start w:val="199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325A50"/>
    <w:rsid w:val="00120FE3"/>
    <w:rsid w:val="001B34CC"/>
    <w:rsid w:val="00236469"/>
    <w:rsid w:val="00325A50"/>
    <w:rsid w:val="003325CE"/>
    <w:rsid w:val="003567E8"/>
    <w:rsid w:val="006B16D8"/>
    <w:rsid w:val="00883980"/>
    <w:rsid w:val="00974246"/>
    <w:rsid w:val="00CA6291"/>
    <w:rsid w:val="00CB6F6A"/>
    <w:rsid w:val="00E53C30"/>
    <w:rsid w:val="00E959C3"/>
    <w:rsid w:val="00FB32D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59C3"/>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E959C3"/>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E959C3"/>
    <w:pPr>
      <w:widowControl w:val="0"/>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E959C3"/>
    <w:pPr>
      <w:widowControl w:val="0"/>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E959C3"/>
    <w:pPr>
      <w:widowControl w:val="0"/>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E959C3"/>
    <w:pPr>
      <w:widowControl w:val="0"/>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E959C3"/>
    <w:pPr>
      <w:widowControl w:val="0"/>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E959C3"/>
    <w:pPr>
      <w:widowControl w:val="0"/>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E959C3"/>
    <w:pPr>
      <w:widowControl w:val="0"/>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E959C3"/>
    <w:pPr>
      <w:widowControl w:val="0"/>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E959C3"/>
    <w:pPr>
      <w:widowControl w:val="0"/>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E959C3"/>
    <w:pPr>
      <w:widowControl w:val="0"/>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E959C3"/>
    <w:pPr>
      <w:widowControl w:val="0"/>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E959C3"/>
    <w:pPr>
      <w:widowControl w:val="0"/>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E959C3"/>
    <w:pPr>
      <w:widowControl w:val="0"/>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E959C3"/>
    <w:pPr>
      <w:widowControl w:val="0"/>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E959C3"/>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9742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4246"/>
    <w:rPr>
      <w:rFonts w:ascii="Segoe UI" w:hAnsi="Segoe UI" w:cs="Segoe UI"/>
      <w:sz w:val="18"/>
      <w:szCs w:val="18"/>
    </w:rPr>
  </w:style>
  <w:style w:type="character" w:styleId="Hiperhivatkozs">
    <w:name w:val="Hyperlink"/>
    <w:basedOn w:val="Bekezdsalapbettpusa"/>
    <w:uiPriority w:val="99"/>
    <w:unhideWhenUsed/>
    <w:rsid w:val="00E53C30"/>
    <w:rPr>
      <w:color w:val="0563C1" w:themeColor="hyperlink"/>
      <w:u w:val="single"/>
    </w:rPr>
  </w:style>
  <w:style w:type="paragraph" w:styleId="lfej">
    <w:name w:val="header"/>
    <w:basedOn w:val="Norml"/>
    <w:link w:val="lfejChar"/>
    <w:uiPriority w:val="99"/>
    <w:unhideWhenUsed/>
    <w:rsid w:val="00E53C30"/>
    <w:pPr>
      <w:tabs>
        <w:tab w:val="center" w:pos="4536"/>
        <w:tab w:val="right" w:pos="9072"/>
      </w:tabs>
    </w:pPr>
  </w:style>
  <w:style w:type="character" w:customStyle="1" w:styleId="lfejChar">
    <w:name w:val="Élőfej Char"/>
    <w:basedOn w:val="Bekezdsalapbettpusa"/>
    <w:link w:val="lfej"/>
    <w:uiPriority w:val="99"/>
    <w:rsid w:val="00E53C30"/>
    <w:rPr>
      <w:rFonts w:ascii="Times New Roman" w:hAnsi="Times New Roman" w:cs="Times New Roman"/>
      <w:sz w:val="24"/>
      <w:szCs w:val="24"/>
    </w:rPr>
  </w:style>
  <w:style w:type="paragraph" w:styleId="llb">
    <w:name w:val="footer"/>
    <w:basedOn w:val="Norml"/>
    <w:link w:val="llbChar"/>
    <w:uiPriority w:val="99"/>
    <w:unhideWhenUsed/>
    <w:rsid w:val="00E53C30"/>
    <w:pPr>
      <w:tabs>
        <w:tab w:val="center" w:pos="4536"/>
        <w:tab w:val="right" w:pos="9072"/>
      </w:tabs>
    </w:pPr>
  </w:style>
  <w:style w:type="character" w:customStyle="1" w:styleId="llbChar">
    <w:name w:val="Élőláb Char"/>
    <w:basedOn w:val="Bekezdsalapbettpusa"/>
    <w:link w:val="llb"/>
    <w:uiPriority w:val="99"/>
    <w:rsid w:val="00E53C30"/>
    <w:rPr>
      <w:rFonts w:ascii="Times New Roman" w:hAnsi="Times New Roman" w:cs="Times New Roman"/>
      <w:sz w:val="24"/>
      <w:szCs w:val="24"/>
    </w:rPr>
  </w:style>
  <w:style w:type="paragraph" w:styleId="Listaszerbekezds">
    <w:name w:val="List Paragraph"/>
    <w:basedOn w:val="Norml"/>
    <w:uiPriority w:val="34"/>
    <w:qFormat/>
    <w:rsid w:val="003567E8"/>
    <w:pPr>
      <w:ind w:left="720"/>
      <w:contextualSpacing/>
    </w:pPr>
  </w:style>
</w:styles>
</file>

<file path=word/webSettings.xml><?xml version="1.0" encoding="utf-8"?>
<w:webSettings xmlns:r="http://schemas.openxmlformats.org/officeDocument/2006/relationships" xmlns:w="http://schemas.openxmlformats.org/wordprocessingml/2006/main">
  <w:divs>
    <w:div w:id="116681476">
      <w:bodyDiv w:val="1"/>
      <w:marLeft w:val="0"/>
      <w:marRight w:val="0"/>
      <w:marTop w:val="0"/>
      <w:marBottom w:val="0"/>
      <w:divBdr>
        <w:top w:val="none" w:sz="0" w:space="0" w:color="auto"/>
        <w:left w:val="none" w:sz="0" w:space="0" w:color="auto"/>
        <w:bottom w:val="none" w:sz="0" w:space="0" w:color="auto"/>
        <w:right w:val="none" w:sz="0" w:space="0" w:color="auto"/>
      </w:divBdr>
    </w:div>
    <w:div w:id="493420894">
      <w:bodyDiv w:val="1"/>
      <w:marLeft w:val="0"/>
      <w:marRight w:val="0"/>
      <w:marTop w:val="0"/>
      <w:marBottom w:val="0"/>
      <w:divBdr>
        <w:top w:val="none" w:sz="0" w:space="0" w:color="auto"/>
        <w:left w:val="none" w:sz="0" w:space="0" w:color="auto"/>
        <w:bottom w:val="none" w:sz="0" w:space="0" w:color="auto"/>
        <w:right w:val="none" w:sz="0" w:space="0" w:color="auto"/>
      </w:divBdr>
    </w:div>
    <w:div w:id="1136146127">
      <w:bodyDiv w:val="1"/>
      <w:marLeft w:val="0"/>
      <w:marRight w:val="0"/>
      <w:marTop w:val="0"/>
      <w:marBottom w:val="0"/>
      <w:divBdr>
        <w:top w:val="none" w:sz="0" w:space="0" w:color="auto"/>
        <w:left w:val="none" w:sz="0" w:space="0" w:color="auto"/>
        <w:bottom w:val="none" w:sz="0" w:space="0" w:color="auto"/>
        <w:right w:val="none" w:sz="0" w:space="0" w:color="auto"/>
      </w:divBdr>
    </w:div>
    <w:div w:id="1219633352">
      <w:bodyDiv w:val="1"/>
      <w:marLeft w:val="0"/>
      <w:marRight w:val="0"/>
      <w:marTop w:val="0"/>
      <w:marBottom w:val="0"/>
      <w:divBdr>
        <w:top w:val="none" w:sz="0" w:space="0" w:color="auto"/>
        <w:left w:val="none" w:sz="0" w:space="0" w:color="auto"/>
        <w:bottom w:val="none" w:sz="0" w:space="0" w:color="auto"/>
        <w:right w:val="none" w:sz="0" w:space="0" w:color="auto"/>
      </w:divBdr>
    </w:div>
    <w:div w:id="138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1048</Words>
  <Characters>7238</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ktviki</dc:creator>
  <cp:lastModifiedBy>kvarga</cp:lastModifiedBy>
  <cp:revision>4</cp:revision>
  <cp:lastPrinted>2017-04-26T06:40:00Z</cp:lastPrinted>
  <dcterms:created xsi:type="dcterms:W3CDTF">2017-04-26T08:33:00Z</dcterms:created>
  <dcterms:modified xsi:type="dcterms:W3CDTF">2017-04-26T08:34:00Z</dcterms:modified>
</cp:coreProperties>
</file>